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B02C4" w:rsidRPr="00EE1A1F" w:rsidRDefault="00771994" w:rsidP="00B4039D">
      <w:pPr>
        <w:jc w:val="center"/>
        <w:rPr>
          <w:rFonts w:ascii="Tw Cen MT" w:hAnsi="Tw Cen MT"/>
          <w:b/>
          <w:sz w:val="28"/>
          <w:szCs w:val="28"/>
        </w:rPr>
      </w:pP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7444740</wp:posOffset>
                </wp:positionH>
                <wp:positionV relativeFrom="paragraph">
                  <wp:posOffset>-327660</wp:posOffset>
                </wp:positionV>
                <wp:extent cx="1742440" cy="637540"/>
                <wp:effectExtent l="5715" t="5715" r="13970" b="13970"/>
                <wp:wrapNone/>
                <wp:docPr id="1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2440" cy="63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Pr="00084FBD" w:rsidRDefault="00B4039D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>Optional Lesson</w:t>
                            </w:r>
                          </w:p>
                          <w:p w:rsidR="00B4039D" w:rsidRPr="00084FBD" w:rsidRDefault="00B4039D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>Extension Lesson</w:t>
                            </w:r>
                          </w:p>
                          <w:p w:rsidR="00B4039D" w:rsidRPr="00084FBD" w:rsidRDefault="00B4039D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>Remedial Lesson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586.2pt;margin-top:-25.8pt;width:137.2pt;height:5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" strokecolor="white [3212]">
                <v:textbox>
                  <w:txbxContent>
                    <w:p w:rsidR="00B4039D" w:rsidRPr="00084FBD" w:rsidRDefault="00B4039D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Optional Lesson</w:t>
                      </w:r>
                    </w:p>
                    <w:p w:rsidR="00B4039D" w:rsidRPr="00084FBD" w:rsidRDefault="00B4039D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Extension Lesson</w:t>
                      </w:r>
                    </w:p>
                    <w:p w:rsidR="00B4039D" w:rsidRPr="00084FBD" w:rsidRDefault="00B4039D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Remedial Lesson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137795</wp:posOffset>
                </wp:positionV>
                <wp:extent cx="138430" cy="128905"/>
                <wp:effectExtent l="13335" t="13970" r="10160" b="9525"/>
                <wp:wrapNone/>
                <wp:docPr id="1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Default="00B4039D" w:rsidP="00B403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565.8pt;margin-top:10.85pt;width:10.9pt;height:10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" fillcolor="yellow">
                <v:textbox>
                  <w:txbxContent>
                    <w:p w:rsidR="00B4039D" w:rsidRDefault="00B4039D" w:rsidP="00B4039D"/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-52070</wp:posOffset>
                </wp:positionV>
                <wp:extent cx="138430" cy="128905"/>
                <wp:effectExtent l="13335" t="5080" r="10160" b="889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66FF3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Default="00B4039D" w:rsidP="00B4039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46685" cy="137795"/>
                                  <wp:effectExtent l="19050" t="0" r="5715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565.8pt;margin-top:-4.1pt;width:10.9pt;height:1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" fillcolor="#6f3">
                <v:textbox>
                  <w:txbxContent>
                    <w:p w:rsidR="00B4039D" w:rsidRDefault="00B4039D" w:rsidP="00B4039D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46685" cy="137795"/>
                            <wp:effectExtent l="19050" t="0" r="5715" b="0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-241300</wp:posOffset>
                </wp:positionV>
                <wp:extent cx="138430" cy="128905"/>
                <wp:effectExtent l="13335" t="6350" r="10160" b="762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66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Default="00B403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565.8pt;margin-top:-19pt;width:10.9pt;height:1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" fillcolor="#6ff">
                <v:textbox>
                  <w:txbxContent>
                    <w:p w:rsidR="00B4039D" w:rsidRDefault="00B4039D"/>
                  </w:txbxContent>
                </v:textbox>
              </v:shape>
            </w:pict>
          </mc:Fallback>
        </mc:AlternateContent>
      </w:r>
      <w:r w:rsidR="00185E54" w:rsidRPr="00EE1A1F">
        <w:rPr>
          <w:rFonts w:ascii="Tw Cen MT" w:hAnsi="Tw Cen MT"/>
          <w:sz w:val="28"/>
          <w:szCs w:val="28"/>
        </w:rPr>
        <w:t>3</w:t>
      </w:r>
      <w:r w:rsidR="00185E54" w:rsidRPr="00EE1A1F">
        <w:rPr>
          <w:rFonts w:ascii="Tw Cen MT" w:hAnsi="Tw Cen MT"/>
          <w:sz w:val="28"/>
          <w:szCs w:val="28"/>
          <w:vertAlign w:val="superscript"/>
        </w:rPr>
        <w:t>rd</w:t>
      </w:r>
      <w:r w:rsidR="00185E54" w:rsidRPr="00EE1A1F">
        <w:rPr>
          <w:rFonts w:ascii="Tw Cen MT" w:hAnsi="Tw Cen MT"/>
          <w:sz w:val="28"/>
          <w:szCs w:val="28"/>
        </w:rPr>
        <w:t xml:space="preserve"> Grade Pacing Module 2</w:t>
      </w:r>
      <w:r w:rsidR="00292978" w:rsidRPr="00EE1A1F">
        <w:rPr>
          <w:rFonts w:ascii="Tw Cen MT" w:hAnsi="Tw Cen MT"/>
          <w:sz w:val="28"/>
          <w:szCs w:val="28"/>
        </w:rPr>
        <w:t xml:space="preserve"> </w:t>
      </w:r>
      <w:r w:rsidR="00292978" w:rsidRPr="00EE1A1F">
        <w:rPr>
          <w:rFonts w:ascii="Tw Cen MT" w:hAnsi="Tw Cen MT"/>
          <w:i/>
          <w:sz w:val="28"/>
          <w:szCs w:val="28"/>
        </w:rPr>
        <w:t>with Suggested Modifications</w:t>
      </w:r>
      <w:r w:rsidR="00B4039D" w:rsidRPr="00EE1A1F">
        <w:rPr>
          <w:rFonts w:ascii="Tw Cen MT" w:hAnsi="Tw Cen MT"/>
          <w:i/>
          <w:sz w:val="28"/>
          <w:szCs w:val="28"/>
        </w:rPr>
        <w:t xml:space="preserve">      </w:t>
      </w:r>
      <w:r w:rsidR="00B4039D" w:rsidRPr="00EE1A1F">
        <w:rPr>
          <w:rFonts w:ascii="Tw Cen MT" w:hAnsi="Tw Cen MT"/>
          <w:b/>
          <w:sz w:val="28"/>
          <w:szCs w:val="28"/>
        </w:rPr>
        <w:t xml:space="preserve">Key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9"/>
        <w:gridCol w:w="639"/>
        <w:gridCol w:w="8380"/>
        <w:gridCol w:w="2798"/>
      </w:tblGrid>
      <w:tr w:rsidR="006163A6" w:rsidRPr="00EE1A1F" w:rsidTr="006163A6">
        <w:tc>
          <w:tcPr>
            <w:tcW w:w="1359" w:type="dxa"/>
          </w:tcPr>
          <w:p w:rsidR="006163A6" w:rsidRPr="00EE1A1F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EE1A1F">
              <w:rPr>
                <w:rFonts w:ascii="Tw Cen MT" w:hAnsi="Tw Cen MT"/>
                <w:sz w:val="28"/>
                <w:szCs w:val="28"/>
              </w:rPr>
              <w:t>Standards</w:t>
            </w:r>
          </w:p>
        </w:tc>
        <w:tc>
          <w:tcPr>
            <w:tcW w:w="10255" w:type="dxa"/>
            <w:gridSpan w:val="2"/>
          </w:tcPr>
          <w:p w:rsidR="006163A6" w:rsidRPr="00EE1A1F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EE1A1F">
              <w:rPr>
                <w:rFonts w:ascii="Tw Cen MT" w:hAnsi="Tw Cen MT"/>
                <w:sz w:val="28"/>
                <w:szCs w:val="28"/>
              </w:rPr>
              <w:t>Topic and Objectives</w:t>
            </w:r>
          </w:p>
        </w:tc>
        <w:tc>
          <w:tcPr>
            <w:tcW w:w="3002" w:type="dxa"/>
          </w:tcPr>
          <w:p w:rsidR="006163A6" w:rsidRPr="00EE1A1F" w:rsidRDefault="00EF296C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Instructional Notes</w:t>
            </w:r>
          </w:p>
        </w:tc>
      </w:tr>
      <w:tr w:rsidR="009A54DB" w:rsidRPr="00EE1A1F" w:rsidTr="006163A6">
        <w:tc>
          <w:tcPr>
            <w:tcW w:w="1359" w:type="dxa"/>
          </w:tcPr>
          <w:p w:rsidR="009A54DB" w:rsidRPr="00EE1A1F" w:rsidRDefault="009A54DB" w:rsidP="009A7064">
            <w:pPr>
              <w:rPr>
                <w:rFonts w:ascii="Tw Cen MT" w:hAnsi="Tw Cen MT" w:cs="Myriad Pro"/>
                <w:b/>
                <w:color w:val="231F20"/>
                <w:sz w:val="28"/>
                <w:szCs w:val="28"/>
              </w:rPr>
            </w:pPr>
            <w:r w:rsidRPr="00EE1A1F">
              <w:rPr>
                <w:rFonts w:ascii="Tw Cen MT" w:hAnsi="Tw Cen MT" w:cs="Myriad Pro"/>
                <w:b/>
                <w:color w:val="231F20"/>
                <w:sz w:val="28"/>
                <w:szCs w:val="28"/>
              </w:rPr>
              <w:t>3.NBT.2</w:t>
            </w:r>
          </w:p>
          <w:p w:rsidR="009A54DB" w:rsidRPr="00EE1A1F" w:rsidRDefault="009A54DB" w:rsidP="009A7064">
            <w:pPr>
              <w:rPr>
                <w:rFonts w:ascii="Tw Cen MT" w:hAnsi="Tw Cen MT" w:cs="Myriad Pro"/>
                <w:b/>
                <w:color w:val="231F20"/>
                <w:sz w:val="28"/>
                <w:szCs w:val="28"/>
              </w:rPr>
            </w:pPr>
            <w:r w:rsidRPr="00EE1A1F">
              <w:rPr>
                <w:rFonts w:ascii="Tw Cen MT" w:hAnsi="Tw Cen MT" w:cs="Myriad Pro"/>
                <w:b/>
                <w:color w:val="231F20"/>
                <w:sz w:val="28"/>
                <w:szCs w:val="28"/>
              </w:rPr>
              <w:t>3.MD.1</w:t>
            </w:r>
          </w:p>
          <w:p w:rsidR="009A54DB" w:rsidRPr="00EE1A1F" w:rsidRDefault="009A54DB" w:rsidP="009A7064">
            <w:pPr>
              <w:rPr>
                <w:rFonts w:ascii="Tw Cen MT" w:hAnsi="Tw Cen MT" w:cs="Myriad Pro"/>
                <w:color w:val="231F20"/>
                <w:sz w:val="28"/>
                <w:szCs w:val="28"/>
              </w:rPr>
            </w:pPr>
          </w:p>
        </w:tc>
        <w:tc>
          <w:tcPr>
            <w:tcW w:w="639" w:type="dxa"/>
          </w:tcPr>
          <w:p w:rsidR="009A54DB" w:rsidRPr="00EE1A1F" w:rsidRDefault="009A54DB" w:rsidP="009A7064">
            <w:pPr>
              <w:jc w:val="center"/>
              <w:rPr>
                <w:rFonts w:ascii="Tw Cen MT" w:hAnsi="Tw Cen MT" w:cs="Calibri"/>
                <w:color w:val="231F20"/>
                <w:sz w:val="28"/>
                <w:szCs w:val="28"/>
              </w:rPr>
            </w:pPr>
            <w:r w:rsidRPr="00EE1A1F">
              <w:rPr>
                <w:rFonts w:ascii="Tw Cen MT" w:hAnsi="Tw Cen MT" w:cs="Myriad Pro"/>
                <w:color w:val="231F20"/>
                <w:sz w:val="28"/>
                <w:szCs w:val="28"/>
              </w:rPr>
              <w:t>A</w:t>
            </w:r>
          </w:p>
        </w:tc>
        <w:tc>
          <w:tcPr>
            <w:tcW w:w="9616" w:type="dxa"/>
          </w:tcPr>
          <w:p w:rsidR="009A54DB" w:rsidRPr="00EE1A1F" w:rsidRDefault="009A54DB" w:rsidP="009A7064">
            <w:pPr>
              <w:spacing w:after="40" w:line="260" w:lineRule="exact"/>
              <w:ind w:left="-5" w:firstLine="5"/>
              <w:rPr>
                <w:rFonts w:ascii="Tw Cen MT" w:hAnsi="Tw Cen MT" w:cs="Myriad Pro"/>
                <w:b/>
                <w:bCs/>
                <w:color w:val="231F20"/>
                <w:sz w:val="24"/>
                <w:szCs w:val="24"/>
              </w:rPr>
            </w:pPr>
            <w:r w:rsidRPr="00EE1A1F">
              <w:rPr>
                <w:rFonts w:ascii="Tw Cen MT" w:hAnsi="Tw Cen MT" w:cs="Myriad Pro"/>
                <w:b/>
                <w:bCs/>
                <w:color w:val="231F20"/>
                <w:sz w:val="24"/>
                <w:szCs w:val="24"/>
              </w:rPr>
              <w:t>Time Measurement and Problem Solving</w:t>
            </w:r>
          </w:p>
          <w:p w:rsidR="009A54DB" w:rsidRPr="00EE1A1F" w:rsidRDefault="009A54DB" w:rsidP="009A7064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EE1A1F">
              <w:rPr>
                <w:rFonts w:ascii="Tw Cen MT" w:hAnsi="Tw Cen MT"/>
                <w:sz w:val="24"/>
                <w:szCs w:val="24"/>
              </w:rPr>
              <w:t>Lesson 1:</w:t>
            </w:r>
            <w:r w:rsidRPr="00EE1A1F">
              <w:rPr>
                <w:rFonts w:ascii="Tw Cen MT" w:hAnsi="Tw Cen MT"/>
                <w:sz w:val="24"/>
                <w:szCs w:val="24"/>
              </w:rPr>
              <w:tab/>
            </w:r>
            <w:r w:rsidRPr="00EE1A1F">
              <w:rPr>
                <w:rFonts w:ascii="Tw Cen MT" w:hAnsi="Tw Cen MT"/>
                <w:sz w:val="24"/>
                <w:szCs w:val="24"/>
                <w:highlight w:val="cyan"/>
              </w:rPr>
              <w:t>Explore time as a continuous measurement using a stopwatch</w:t>
            </w:r>
            <w:r w:rsidRPr="00EE1A1F">
              <w:rPr>
                <w:rFonts w:ascii="Tw Cen MT" w:hAnsi="Tw Cen MT"/>
                <w:sz w:val="24"/>
                <w:szCs w:val="24"/>
              </w:rPr>
              <w:t>.</w:t>
            </w:r>
          </w:p>
          <w:p w:rsidR="009A54DB" w:rsidRPr="00EE1A1F" w:rsidRDefault="009A54DB" w:rsidP="009A7064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EE1A1F">
              <w:rPr>
                <w:rFonts w:ascii="Tw Cen MT" w:hAnsi="Tw Cen MT"/>
                <w:sz w:val="24"/>
                <w:szCs w:val="24"/>
              </w:rPr>
              <w:t>Lesson 2:</w:t>
            </w:r>
            <w:r w:rsidRPr="00EE1A1F">
              <w:rPr>
                <w:rFonts w:ascii="Tw Cen MT" w:hAnsi="Tw Cen MT"/>
                <w:sz w:val="24"/>
                <w:szCs w:val="24"/>
              </w:rPr>
              <w:tab/>
              <w:t>Relate skip-counting by 5 on the clock and telling time to a continuous measurement model, the number line.</w:t>
            </w:r>
          </w:p>
          <w:p w:rsidR="00497E6F" w:rsidRPr="00EE1A1F" w:rsidRDefault="009A54DB" w:rsidP="000551AB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EE1A1F">
              <w:rPr>
                <w:rFonts w:ascii="Tw Cen MT" w:hAnsi="Tw Cen MT"/>
                <w:sz w:val="24"/>
                <w:szCs w:val="24"/>
              </w:rPr>
              <w:t>Lesson 3:</w:t>
            </w:r>
            <w:r w:rsidRPr="00EE1A1F">
              <w:rPr>
                <w:rFonts w:ascii="Tw Cen MT" w:hAnsi="Tw Cen MT"/>
                <w:sz w:val="24"/>
                <w:szCs w:val="24"/>
              </w:rPr>
              <w:tab/>
              <w:t>Count by fives and ones on the number line as a strategy to tell time to the nearest minute on the clock.</w:t>
            </w:r>
          </w:p>
          <w:p w:rsidR="009A54DB" w:rsidRPr="00EE1A1F" w:rsidRDefault="009A54DB" w:rsidP="009A7064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EE1A1F">
              <w:rPr>
                <w:rFonts w:ascii="Tw Cen MT" w:hAnsi="Tw Cen MT"/>
                <w:sz w:val="24"/>
                <w:szCs w:val="24"/>
              </w:rPr>
              <w:t>Lesson 4:</w:t>
            </w:r>
            <w:r w:rsidRPr="00EE1A1F">
              <w:rPr>
                <w:rFonts w:ascii="Tw Cen MT" w:hAnsi="Tw Cen MT"/>
                <w:sz w:val="24"/>
                <w:szCs w:val="24"/>
              </w:rPr>
              <w:tab/>
              <w:t xml:space="preserve">Solve word problems involving time intervals within 1 hour by counting backward and forward using the number line and clock. </w:t>
            </w:r>
          </w:p>
          <w:p w:rsidR="009A54DB" w:rsidRPr="00EE1A1F" w:rsidRDefault="009A54DB" w:rsidP="009A7064">
            <w:pPr>
              <w:pStyle w:val="ny-table-list-lessons"/>
              <w:rPr>
                <w:rFonts w:ascii="Tw Cen MT" w:hAnsi="Tw Cen MT"/>
              </w:rPr>
            </w:pPr>
            <w:r w:rsidRPr="00EE1A1F">
              <w:rPr>
                <w:rFonts w:ascii="Tw Cen MT" w:hAnsi="Tw Cen MT"/>
                <w:sz w:val="24"/>
                <w:szCs w:val="24"/>
              </w:rPr>
              <w:t>Lesson 5:</w:t>
            </w:r>
            <w:r w:rsidRPr="00EE1A1F">
              <w:rPr>
                <w:rFonts w:ascii="Tw Cen MT" w:hAnsi="Tw Cen MT"/>
                <w:sz w:val="24"/>
                <w:szCs w:val="24"/>
              </w:rPr>
              <w:tab/>
              <w:t>Solve word problems involving time intervals within 1 hour by adding and subtracting on the number line.</w:t>
            </w:r>
            <w:r w:rsidRPr="00EE1A1F">
              <w:rPr>
                <w:rFonts w:ascii="Tw Cen MT" w:hAnsi="Tw Cen MT"/>
              </w:rPr>
              <w:t xml:space="preserve"> </w:t>
            </w:r>
          </w:p>
          <w:p w:rsidR="000551AB" w:rsidRDefault="000551AB" w:rsidP="000551AB">
            <w:pPr>
              <w:pStyle w:val="ny-table-list-lessons"/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EE1A1F">
              <w:rPr>
                <w:rFonts w:ascii="Tw Cen MT" w:hAnsi="Tw Cen MT"/>
                <w:b/>
                <w:sz w:val="24"/>
                <w:szCs w:val="24"/>
              </w:rPr>
              <w:t>Combine Lesson 4 &amp; 5</w:t>
            </w:r>
          </w:p>
          <w:p w:rsidR="00AD3603" w:rsidRPr="00AD3603" w:rsidRDefault="00AD3603" w:rsidP="00AD3603">
            <w:pPr>
              <w:pStyle w:val="ny-table-list-lessons"/>
              <w:rPr>
                <w:rFonts w:ascii="Tw Cen MT" w:hAnsi="Tw Cen MT"/>
                <w:b/>
                <w:iCs/>
                <w:sz w:val="24"/>
                <w:szCs w:val="24"/>
              </w:rPr>
            </w:pPr>
            <w:r w:rsidRPr="00EE1A1F">
              <w:rPr>
                <w:rFonts w:ascii="Tw Cen MT" w:hAnsi="Tw Cen MT"/>
                <w:b/>
                <w:sz w:val="24"/>
                <w:szCs w:val="24"/>
              </w:rPr>
              <w:t>1 Day Math Task:</w:t>
            </w:r>
            <w:r w:rsidRPr="00EE1A1F">
              <w:rPr>
                <w:rFonts w:ascii="Tw Cen MT" w:hAnsi="Tw Cen MT"/>
                <w:sz w:val="24"/>
                <w:szCs w:val="24"/>
              </w:rPr>
              <w:t xml:space="preserve"> </w:t>
            </w:r>
            <w:hyperlink r:id="rId10" w:history="1">
              <w:r w:rsidRPr="00AD3603">
                <w:rPr>
                  <w:rStyle w:val="Hyperlink"/>
                  <w:rFonts w:ascii="Tw Cen MT" w:hAnsi="Tw Cen MT"/>
                  <w:sz w:val="24"/>
                  <w:szCs w:val="24"/>
                </w:rPr>
                <w:t>Daily Schedule</w:t>
              </w:r>
            </w:hyperlink>
          </w:p>
        </w:tc>
        <w:tc>
          <w:tcPr>
            <w:tcW w:w="3002" w:type="dxa"/>
          </w:tcPr>
          <w:p w:rsidR="009A54DB" w:rsidRPr="00EE1A1F" w:rsidRDefault="009A54DB" w:rsidP="00084FBD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r w:rsidRPr="00EE1A1F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3049D2" w:rsidRPr="00EE1A1F">
              <w:rPr>
                <w:rFonts w:ascii="Tw Cen MT" w:hAnsi="Tw Cen MT"/>
                <w:b/>
                <w:sz w:val="24"/>
                <w:szCs w:val="24"/>
              </w:rPr>
              <w:t>4</w:t>
            </w:r>
          </w:p>
          <w:p w:rsidR="009A54DB" w:rsidRPr="00EE1A1F" w:rsidRDefault="009A54DB" w:rsidP="006163A6">
            <w:pPr>
              <w:jc w:val="center"/>
              <w:rPr>
                <w:rFonts w:ascii="Tw Cen MT" w:hAnsi="Tw Cen MT"/>
                <w:sz w:val="24"/>
                <w:szCs w:val="24"/>
              </w:rPr>
            </w:pPr>
          </w:p>
          <w:p w:rsidR="00407F70" w:rsidRPr="00EE1A1F" w:rsidRDefault="00497E6F" w:rsidP="006163A6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r w:rsidRPr="00EE1A1F">
              <w:rPr>
                <w:rFonts w:ascii="Tw Cen MT" w:hAnsi="Tw Cen MT"/>
                <w:sz w:val="24"/>
                <w:szCs w:val="24"/>
              </w:rPr>
              <w:t>Problem Solving Task</w:t>
            </w:r>
          </w:p>
          <w:p w:rsidR="00407F70" w:rsidRPr="00EE1A1F" w:rsidRDefault="000C5505" w:rsidP="006163A6">
            <w:pPr>
              <w:jc w:val="center"/>
              <w:rPr>
                <w:rFonts w:ascii="Tw Cen MT" w:hAnsi="Tw Cen MT"/>
              </w:rPr>
            </w:pPr>
            <w:hyperlink r:id="rId11" w:history="1">
              <w:r w:rsidR="00407F70" w:rsidRPr="00EE1A1F">
                <w:rPr>
                  <w:rStyle w:val="Hyperlink"/>
                  <w:rFonts w:ascii="Tw Cen MT" w:hAnsi="Tw Cen MT"/>
                  <w:sz w:val="24"/>
                  <w:szCs w:val="24"/>
                </w:rPr>
                <w:t>Daily Schedule</w:t>
              </w:r>
            </w:hyperlink>
          </w:p>
          <w:p w:rsidR="00497E6F" w:rsidRPr="00EE1A1F" w:rsidRDefault="00497E6F" w:rsidP="006163A6">
            <w:pPr>
              <w:jc w:val="center"/>
              <w:rPr>
                <w:rFonts w:ascii="Tw Cen MT" w:hAnsi="Tw Cen MT"/>
              </w:rPr>
            </w:pPr>
          </w:p>
          <w:p w:rsidR="00497E6F" w:rsidRPr="00EE1A1F" w:rsidRDefault="00497E6F" w:rsidP="006163A6">
            <w:pPr>
              <w:jc w:val="center"/>
              <w:rPr>
                <w:rFonts w:ascii="Tw Cen MT" w:hAnsi="Tw Cen MT"/>
              </w:rPr>
            </w:pPr>
          </w:p>
          <w:p w:rsidR="00497E6F" w:rsidRPr="00EE1A1F" w:rsidRDefault="00497E6F" w:rsidP="006163A6">
            <w:pPr>
              <w:jc w:val="center"/>
              <w:rPr>
                <w:rFonts w:ascii="Tw Cen MT" w:hAnsi="Tw Cen MT"/>
                <w:sz w:val="24"/>
                <w:szCs w:val="24"/>
              </w:rPr>
            </w:pPr>
          </w:p>
          <w:p w:rsidR="000551AB" w:rsidRPr="00EE1A1F" w:rsidRDefault="000551AB" w:rsidP="006163A6">
            <w:pPr>
              <w:jc w:val="center"/>
              <w:rPr>
                <w:rFonts w:ascii="Tw Cen MT" w:hAnsi="Tw Cen MT"/>
                <w:sz w:val="24"/>
                <w:szCs w:val="24"/>
              </w:rPr>
            </w:pPr>
          </w:p>
          <w:p w:rsidR="000551AB" w:rsidRPr="00EE1A1F" w:rsidRDefault="000551AB" w:rsidP="006163A6">
            <w:pPr>
              <w:jc w:val="center"/>
              <w:rPr>
                <w:rFonts w:ascii="Tw Cen MT" w:hAnsi="Tw Cen MT"/>
                <w:sz w:val="24"/>
                <w:szCs w:val="24"/>
              </w:rPr>
            </w:pPr>
          </w:p>
          <w:p w:rsidR="000551AB" w:rsidRPr="00EE1A1F" w:rsidRDefault="000551AB" w:rsidP="006163A6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r w:rsidRPr="00EE1A1F">
              <w:rPr>
                <w:rFonts w:ascii="Tw Cen MT" w:hAnsi="Tw Cen MT"/>
                <w:b/>
                <w:sz w:val="24"/>
                <w:szCs w:val="24"/>
              </w:rPr>
              <w:t>Combine Lesson 4 and 5</w:t>
            </w:r>
            <w:r w:rsidRPr="00EE1A1F">
              <w:rPr>
                <w:rFonts w:ascii="Tw Cen MT" w:hAnsi="Tw Cen MT"/>
                <w:sz w:val="24"/>
                <w:szCs w:val="24"/>
              </w:rPr>
              <w:t xml:space="preserve">, relate counting forward and backward to addition and subtraction. </w:t>
            </w:r>
          </w:p>
        </w:tc>
      </w:tr>
      <w:tr w:rsidR="009A54DB" w:rsidRPr="00EE1A1F" w:rsidTr="00F65678">
        <w:trPr>
          <w:trHeight w:val="440"/>
        </w:trPr>
        <w:tc>
          <w:tcPr>
            <w:tcW w:w="14616" w:type="dxa"/>
            <w:gridSpan w:val="4"/>
          </w:tcPr>
          <w:p w:rsidR="009A54DB" w:rsidRPr="00EE1A1F" w:rsidRDefault="009A54DB" w:rsidP="006163A6">
            <w:pPr>
              <w:pStyle w:val="ny-table-text-hdr"/>
              <w:rPr>
                <w:rFonts w:ascii="Tw Cen MT" w:hAnsi="Tw Cen MT"/>
                <w:b w:val="0"/>
                <w:sz w:val="28"/>
                <w:szCs w:val="28"/>
              </w:rPr>
            </w:pPr>
            <w:r w:rsidRPr="00EE1A1F">
              <w:rPr>
                <w:rFonts w:ascii="Tw Cen MT" w:hAnsi="Tw Cen MT"/>
                <w:b w:val="0"/>
                <w:sz w:val="28"/>
                <w:szCs w:val="28"/>
              </w:rPr>
              <w:t>By the end of Topic A, your students should be able to:</w:t>
            </w:r>
          </w:p>
          <w:p w:rsidR="009A54DB" w:rsidRPr="00EE1A1F" w:rsidRDefault="002C0635" w:rsidP="002C0635">
            <w:pPr>
              <w:pStyle w:val="ny-table-text-hdr"/>
              <w:numPr>
                <w:ilvl w:val="0"/>
                <w:numId w:val="3"/>
              </w:numPr>
              <w:rPr>
                <w:rFonts w:ascii="Tw Cen MT" w:hAnsi="Tw Cen MT"/>
              </w:rPr>
            </w:pPr>
            <w:r w:rsidRPr="00EE1A1F">
              <w:rPr>
                <w:rFonts w:ascii="Tw Cen MT" w:hAnsi="Tw Cen MT"/>
              </w:rPr>
              <w:t>Tell and write time to the nearest minute</w:t>
            </w:r>
          </w:p>
          <w:p w:rsidR="002C0635" w:rsidRPr="00EE1A1F" w:rsidRDefault="002C0635" w:rsidP="002C0635">
            <w:pPr>
              <w:pStyle w:val="ny-table-text-hdr"/>
              <w:numPr>
                <w:ilvl w:val="0"/>
                <w:numId w:val="3"/>
              </w:numPr>
              <w:rPr>
                <w:rFonts w:ascii="Tw Cen MT" w:hAnsi="Tw Cen MT"/>
              </w:rPr>
            </w:pPr>
            <w:r w:rsidRPr="00EE1A1F">
              <w:rPr>
                <w:rFonts w:ascii="Tw Cen MT" w:hAnsi="Tw Cen MT"/>
              </w:rPr>
              <w:t>Measure time in intervals in minutes and hours</w:t>
            </w:r>
          </w:p>
          <w:p w:rsidR="002C0635" w:rsidRPr="00EE1A1F" w:rsidRDefault="002C0635" w:rsidP="002C0635">
            <w:pPr>
              <w:pStyle w:val="ny-table-text-hdr"/>
              <w:numPr>
                <w:ilvl w:val="0"/>
                <w:numId w:val="3"/>
              </w:numPr>
              <w:rPr>
                <w:rFonts w:ascii="Tw Cen MT" w:hAnsi="Tw Cen MT"/>
              </w:rPr>
            </w:pPr>
            <w:r w:rsidRPr="00EE1A1F">
              <w:rPr>
                <w:rFonts w:ascii="Tw Cen MT" w:hAnsi="Tw Cen MT"/>
              </w:rPr>
              <w:t>Use a number line to count time forward and backwards</w:t>
            </w:r>
          </w:p>
          <w:p w:rsidR="00407F70" w:rsidRPr="00EE1A1F" w:rsidRDefault="00407F70" w:rsidP="00407F70">
            <w:pPr>
              <w:pStyle w:val="ny-table-text-hdr"/>
              <w:rPr>
                <w:rFonts w:ascii="Tw Cen MT" w:hAnsi="Tw Cen MT"/>
              </w:rPr>
            </w:pPr>
          </w:p>
          <w:p w:rsidR="003049D2" w:rsidRPr="00EE1A1F" w:rsidRDefault="00843ED4" w:rsidP="00843ED4">
            <w:pPr>
              <w:tabs>
                <w:tab w:val="left" w:pos="5271"/>
              </w:tabs>
              <w:rPr>
                <w:rFonts w:ascii="Tw Cen MT" w:hAnsi="Tw Cen MT"/>
                <w:sz w:val="28"/>
                <w:szCs w:val="28"/>
              </w:rPr>
            </w:pPr>
            <w:r w:rsidRPr="00EE1A1F">
              <w:rPr>
                <w:rFonts w:ascii="Tw Cen MT" w:hAnsi="Tw Cen MT"/>
                <w:sz w:val="28"/>
                <w:szCs w:val="28"/>
              </w:rPr>
              <w:t xml:space="preserve">                 </w:t>
            </w:r>
            <w:r w:rsidRPr="00EE1A1F">
              <w:rPr>
                <w:rFonts w:ascii="Tw Cen MT" w:hAnsi="Tw Cen MT"/>
                <w:noProof/>
                <w:sz w:val="28"/>
                <w:szCs w:val="28"/>
              </w:rPr>
              <w:drawing>
                <wp:inline distT="0" distB="0" distL="0" distR="0" wp14:anchorId="4DAB6293" wp14:editId="42F175C6">
                  <wp:extent cx="3586790" cy="1440611"/>
                  <wp:effectExtent l="1905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8385" cy="14412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049D2" w:rsidRPr="00EE1A1F" w:rsidRDefault="003049D2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3049D2" w:rsidRPr="00EE1A1F" w:rsidRDefault="003049D2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3049D2" w:rsidRPr="00F65678" w:rsidRDefault="008748BE" w:rsidP="00292978">
            <w:pPr>
              <w:rPr>
                <w:rFonts w:ascii="Tw Cen MT" w:hAnsi="Tw Cen MT"/>
              </w:rPr>
            </w:pPr>
            <w:r w:rsidRPr="00EE1A1F">
              <w:rPr>
                <w:rFonts w:ascii="Tw Cen MT" w:hAnsi="Tw Cen MT"/>
                <w:sz w:val="28"/>
                <w:szCs w:val="28"/>
              </w:rPr>
              <w:lastRenderedPageBreak/>
              <w:t>Snapshot Assessments:</w:t>
            </w:r>
            <w:r w:rsidRPr="00EE1A1F">
              <w:rPr>
                <w:rFonts w:ascii="Tw Cen MT" w:hAnsi="Tw Cen MT"/>
              </w:rPr>
              <w:t xml:space="preserve"> </w:t>
            </w:r>
            <w:hyperlink r:id="rId13" w:history="1">
              <w:r w:rsidR="00F65678">
                <w:rPr>
                  <w:rStyle w:val="Hyperlink"/>
                  <w:rFonts w:ascii="Tw Cen MT" w:hAnsi="Tw Cen MT"/>
                </w:rPr>
                <w:t xml:space="preserve">TFL </w:t>
              </w:r>
              <w:r w:rsidRPr="00EE1A1F">
                <w:rPr>
                  <w:rStyle w:val="Hyperlink"/>
                  <w:rFonts w:ascii="Tw Cen MT" w:hAnsi="Tw Cen MT"/>
                </w:rPr>
                <w:t>Printable Snapshots</w:t>
              </w:r>
            </w:hyperlink>
            <w:r w:rsidR="00BE0C59" w:rsidRPr="00EE1A1F">
              <w:rPr>
                <w:rFonts w:ascii="Tw Cen MT" w:hAnsi="Tw Cen MT"/>
              </w:rPr>
              <w:t xml:space="preserve"> </w:t>
            </w:r>
            <w:r w:rsidR="00BE0C59" w:rsidRPr="00EE1A1F">
              <w:rPr>
                <w:rFonts w:ascii="Tw Cen MT" w:hAnsi="Tw Cen MT"/>
                <w:b/>
              </w:rPr>
              <w:t>Use only 3.MD.1</w:t>
            </w:r>
            <w:r w:rsidR="00BE0C59" w:rsidRPr="00EE1A1F">
              <w:rPr>
                <w:rFonts w:ascii="Tw Cen MT" w:hAnsi="Tw Cen MT"/>
              </w:rPr>
              <w:t xml:space="preserve"> </w:t>
            </w:r>
          </w:p>
        </w:tc>
      </w:tr>
      <w:tr w:rsidR="009A54DB" w:rsidRPr="00EE1A1F" w:rsidTr="006163A6">
        <w:tc>
          <w:tcPr>
            <w:tcW w:w="1359" w:type="dxa"/>
          </w:tcPr>
          <w:p w:rsidR="009A54DB" w:rsidRPr="00EE1A1F" w:rsidRDefault="009A54DB" w:rsidP="009A7064">
            <w:pPr>
              <w:rPr>
                <w:rFonts w:ascii="Tw Cen MT" w:hAnsi="Tw Cen MT" w:cs="Myriad Pro"/>
                <w:b/>
                <w:color w:val="231F20"/>
                <w:sz w:val="28"/>
                <w:szCs w:val="28"/>
              </w:rPr>
            </w:pPr>
            <w:r w:rsidRPr="00EE1A1F">
              <w:rPr>
                <w:rFonts w:ascii="Tw Cen MT" w:hAnsi="Tw Cen MT" w:cs="Myriad Pro"/>
                <w:b/>
                <w:color w:val="231F20"/>
                <w:sz w:val="28"/>
                <w:szCs w:val="28"/>
              </w:rPr>
              <w:lastRenderedPageBreak/>
              <w:t>3.NBT.2</w:t>
            </w:r>
          </w:p>
          <w:p w:rsidR="009A54DB" w:rsidRPr="00EE1A1F" w:rsidRDefault="009A54DB" w:rsidP="009A7064">
            <w:pPr>
              <w:rPr>
                <w:rFonts w:ascii="Tw Cen MT" w:hAnsi="Tw Cen MT" w:cs="Myriad Pro"/>
                <w:b/>
                <w:color w:val="231F20"/>
                <w:sz w:val="28"/>
                <w:szCs w:val="28"/>
              </w:rPr>
            </w:pPr>
            <w:r w:rsidRPr="00EE1A1F">
              <w:rPr>
                <w:rFonts w:ascii="Tw Cen MT" w:hAnsi="Tw Cen MT" w:cs="Myriad Pro"/>
                <w:b/>
                <w:color w:val="231F20"/>
                <w:sz w:val="28"/>
                <w:szCs w:val="28"/>
              </w:rPr>
              <w:t>3.MD.2</w:t>
            </w:r>
          </w:p>
          <w:p w:rsidR="009A54DB" w:rsidRPr="00EE1A1F" w:rsidRDefault="009A54DB" w:rsidP="009A7064">
            <w:pPr>
              <w:rPr>
                <w:rFonts w:ascii="Tw Cen MT" w:hAnsi="Tw Cen MT" w:cs="Myriad Pro"/>
                <w:color w:val="231F20"/>
                <w:sz w:val="28"/>
                <w:szCs w:val="28"/>
              </w:rPr>
            </w:pPr>
            <w:r w:rsidRPr="00EE1A1F">
              <w:rPr>
                <w:rFonts w:ascii="Tw Cen MT" w:hAnsi="Tw Cen MT" w:cs="Myriad Pro"/>
                <w:color w:val="231F20"/>
                <w:sz w:val="28"/>
                <w:szCs w:val="28"/>
              </w:rPr>
              <w:t>3.NBT.8</w:t>
            </w:r>
          </w:p>
        </w:tc>
        <w:tc>
          <w:tcPr>
            <w:tcW w:w="639" w:type="dxa"/>
          </w:tcPr>
          <w:p w:rsidR="009A54DB" w:rsidRPr="00EE1A1F" w:rsidRDefault="009A54DB" w:rsidP="009A7064">
            <w:pPr>
              <w:jc w:val="center"/>
              <w:rPr>
                <w:rFonts w:ascii="Tw Cen MT" w:hAnsi="Tw Cen MT" w:cs="Myriad Pro"/>
                <w:color w:val="231F20"/>
                <w:sz w:val="28"/>
                <w:szCs w:val="28"/>
              </w:rPr>
            </w:pPr>
            <w:r w:rsidRPr="00EE1A1F">
              <w:rPr>
                <w:rFonts w:ascii="Tw Cen MT" w:hAnsi="Tw Cen MT" w:cs="Myriad Pro"/>
                <w:color w:val="231F20"/>
                <w:sz w:val="28"/>
                <w:szCs w:val="28"/>
              </w:rPr>
              <w:t>B</w:t>
            </w:r>
          </w:p>
        </w:tc>
        <w:tc>
          <w:tcPr>
            <w:tcW w:w="9616" w:type="dxa"/>
          </w:tcPr>
          <w:p w:rsidR="009A54DB" w:rsidRPr="00EE1A1F" w:rsidRDefault="009A54DB" w:rsidP="009A7064">
            <w:pPr>
              <w:spacing w:after="40" w:line="260" w:lineRule="exact"/>
              <w:ind w:left="-5" w:firstLine="5"/>
              <w:rPr>
                <w:rFonts w:ascii="Tw Cen MT" w:hAnsi="Tw Cen MT" w:cs="Myriad Pro"/>
                <w:b/>
                <w:bCs/>
                <w:color w:val="231F20"/>
                <w:sz w:val="24"/>
                <w:szCs w:val="24"/>
              </w:rPr>
            </w:pPr>
            <w:r w:rsidRPr="00EE1A1F">
              <w:rPr>
                <w:rFonts w:ascii="Tw Cen MT" w:hAnsi="Tw Cen MT" w:cs="Myriad Pro"/>
                <w:b/>
                <w:bCs/>
                <w:color w:val="231F20"/>
                <w:sz w:val="24"/>
                <w:szCs w:val="24"/>
              </w:rPr>
              <w:t>Measuring Weight and Liquid Volume in Metric Units</w:t>
            </w:r>
          </w:p>
          <w:p w:rsidR="009A54DB" w:rsidRPr="00EE1A1F" w:rsidRDefault="009A54DB" w:rsidP="009A7064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EE1A1F">
              <w:rPr>
                <w:rFonts w:ascii="Tw Cen MT" w:hAnsi="Tw Cen MT"/>
                <w:sz w:val="24"/>
                <w:szCs w:val="24"/>
              </w:rPr>
              <w:t>Lesson 6:</w:t>
            </w:r>
            <w:r w:rsidRPr="00EE1A1F">
              <w:rPr>
                <w:rFonts w:ascii="Tw Cen MT" w:hAnsi="Tw Cen MT"/>
                <w:sz w:val="24"/>
                <w:szCs w:val="24"/>
              </w:rPr>
              <w:tab/>
              <w:t>Build and decompose a kilogram to reason about the size and weight of 1 kilogram, 100 grams, 10 grams, and 1 gram.</w:t>
            </w:r>
          </w:p>
          <w:p w:rsidR="000551AB" w:rsidRPr="00EE1A1F" w:rsidRDefault="000551AB" w:rsidP="000551AB">
            <w:pPr>
              <w:rPr>
                <w:rFonts w:ascii="Tw Cen MT" w:hAnsi="Tw Cen MT"/>
              </w:rPr>
            </w:pPr>
            <w:r w:rsidRPr="00EE1A1F">
              <w:rPr>
                <w:rFonts w:ascii="Tw Cen MT" w:hAnsi="Tw Cen MT"/>
                <w:b/>
                <w:sz w:val="24"/>
                <w:szCs w:val="24"/>
              </w:rPr>
              <w:t>1 Day Math Task:</w:t>
            </w:r>
            <w:r w:rsidRPr="00EE1A1F">
              <w:rPr>
                <w:rFonts w:ascii="Tw Cen MT" w:hAnsi="Tw Cen MT"/>
                <w:sz w:val="24"/>
                <w:szCs w:val="24"/>
              </w:rPr>
              <w:t xml:space="preserve"> </w:t>
            </w:r>
            <w:hyperlink r:id="rId14" w:history="1">
              <w:r w:rsidRPr="00EE1A1F">
                <w:rPr>
                  <w:rStyle w:val="Hyperlink"/>
                  <w:rFonts w:ascii="Tw Cen MT" w:hAnsi="Tw Cen MT"/>
                  <w:sz w:val="24"/>
                  <w:szCs w:val="24"/>
                </w:rPr>
                <w:t>The Orange</w:t>
              </w:r>
            </w:hyperlink>
          </w:p>
          <w:p w:rsidR="009A54DB" w:rsidRPr="00EE1A1F" w:rsidRDefault="009A54DB" w:rsidP="009A7064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EE1A1F">
              <w:rPr>
                <w:rFonts w:ascii="Tw Cen MT" w:hAnsi="Tw Cen MT"/>
                <w:sz w:val="24"/>
                <w:szCs w:val="24"/>
              </w:rPr>
              <w:t>Lesson 7:</w:t>
            </w:r>
            <w:r w:rsidRPr="00EE1A1F">
              <w:rPr>
                <w:rFonts w:ascii="Tw Cen MT" w:hAnsi="Tw Cen MT"/>
                <w:sz w:val="24"/>
                <w:szCs w:val="24"/>
              </w:rPr>
              <w:tab/>
              <w:t>Develop estimation strategies by reasoning about the weight in kilograms of a series of familiar objects to establish mental benchmark measures.</w:t>
            </w:r>
          </w:p>
          <w:p w:rsidR="009A54DB" w:rsidRPr="00EE1A1F" w:rsidRDefault="009A54DB" w:rsidP="009A7064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EE1A1F">
              <w:rPr>
                <w:rFonts w:ascii="Tw Cen MT" w:hAnsi="Tw Cen MT"/>
                <w:sz w:val="24"/>
                <w:szCs w:val="24"/>
              </w:rPr>
              <w:t>Lesson 8:</w:t>
            </w:r>
            <w:r w:rsidRPr="00EE1A1F">
              <w:rPr>
                <w:rFonts w:ascii="Tw Cen MT" w:hAnsi="Tw Cen MT"/>
                <w:sz w:val="24"/>
                <w:szCs w:val="24"/>
              </w:rPr>
              <w:tab/>
              <w:t>Solve one-step word problems involving metric weights within 100 and estimate to reason about solutions.</w:t>
            </w:r>
          </w:p>
          <w:p w:rsidR="009A54DB" w:rsidRPr="00EE1A1F" w:rsidRDefault="009A54DB" w:rsidP="009A7064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EE1A1F">
              <w:rPr>
                <w:rFonts w:ascii="Tw Cen MT" w:hAnsi="Tw Cen MT"/>
                <w:sz w:val="24"/>
                <w:szCs w:val="24"/>
              </w:rPr>
              <w:t>Lesson 9:</w:t>
            </w:r>
            <w:r w:rsidRPr="00EE1A1F">
              <w:rPr>
                <w:rFonts w:ascii="Tw Cen MT" w:hAnsi="Tw Cen MT"/>
                <w:sz w:val="24"/>
                <w:szCs w:val="24"/>
              </w:rPr>
              <w:tab/>
            </w:r>
            <w:r w:rsidRPr="00EE1A1F">
              <w:rPr>
                <w:rFonts w:ascii="Tw Cen MT" w:hAnsi="Tw Cen MT"/>
                <w:sz w:val="24"/>
                <w:szCs w:val="24"/>
                <w:highlight w:val="yellow"/>
              </w:rPr>
              <w:t>Decompose a liter to reason about the size of 1 liter, 100 milliliters, 10 milliliters, and 1 milliliter.</w:t>
            </w:r>
          </w:p>
          <w:p w:rsidR="009A54DB" w:rsidRPr="00EE1A1F" w:rsidRDefault="009A54DB" w:rsidP="009A7064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EE1A1F">
              <w:rPr>
                <w:rFonts w:ascii="Tw Cen MT" w:hAnsi="Tw Cen MT"/>
                <w:sz w:val="24"/>
                <w:szCs w:val="24"/>
              </w:rPr>
              <w:t>Lesson 10:</w:t>
            </w:r>
            <w:r w:rsidRPr="00EE1A1F">
              <w:rPr>
                <w:rFonts w:ascii="Tw Cen MT" w:hAnsi="Tw Cen MT"/>
                <w:sz w:val="24"/>
                <w:szCs w:val="24"/>
              </w:rPr>
              <w:tab/>
              <w:t>Estimate and measure liquid volume in liters and milliliters using the vertical number line.</w:t>
            </w:r>
          </w:p>
          <w:p w:rsidR="009A54DB" w:rsidRPr="00EE1A1F" w:rsidRDefault="009A54DB" w:rsidP="009A7064">
            <w:pPr>
              <w:pStyle w:val="ny-table-list-lessons"/>
              <w:rPr>
                <w:rFonts w:ascii="Tw Cen MT" w:hAnsi="Tw Cen MT"/>
                <w:iCs/>
              </w:rPr>
            </w:pPr>
            <w:r w:rsidRPr="00EE1A1F">
              <w:rPr>
                <w:rFonts w:ascii="Tw Cen MT" w:hAnsi="Tw Cen MT"/>
                <w:sz w:val="24"/>
                <w:szCs w:val="24"/>
              </w:rPr>
              <w:t>Lesson 11:</w:t>
            </w:r>
            <w:r w:rsidRPr="00EE1A1F">
              <w:rPr>
                <w:rFonts w:ascii="Tw Cen MT" w:hAnsi="Tw Cen MT"/>
                <w:sz w:val="24"/>
                <w:szCs w:val="24"/>
              </w:rPr>
              <w:tab/>
              <w:t>Solve mixed word problems involving all four operations with grams, kilograms, liters, and milliliters given in the same units.</w:t>
            </w:r>
          </w:p>
        </w:tc>
        <w:tc>
          <w:tcPr>
            <w:tcW w:w="3002" w:type="dxa"/>
          </w:tcPr>
          <w:p w:rsidR="009A54DB" w:rsidRPr="00EE1A1F" w:rsidRDefault="009A54DB" w:rsidP="00084FBD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EE1A1F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1A72B5" w:rsidRPr="00EE1A1F">
              <w:rPr>
                <w:rFonts w:ascii="Tw Cen MT" w:hAnsi="Tw Cen MT"/>
                <w:b/>
                <w:sz w:val="24"/>
                <w:szCs w:val="24"/>
              </w:rPr>
              <w:t>6</w:t>
            </w:r>
          </w:p>
          <w:p w:rsidR="001A72B5" w:rsidRPr="00EE1A1F" w:rsidRDefault="001A72B5" w:rsidP="00084FBD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</w:p>
          <w:p w:rsidR="001A72B5" w:rsidRPr="00EE1A1F" w:rsidRDefault="001A72B5" w:rsidP="00084FBD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EE1A1F">
              <w:rPr>
                <w:rFonts w:ascii="Tw Cen MT" w:hAnsi="Tw Cen MT"/>
                <w:b/>
                <w:sz w:val="24"/>
                <w:szCs w:val="24"/>
              </w:rPr>
              <w:t>3 Act Lesson (estimation)</w:t>
            </w:r>
          </w:p>
          <w:p w:rsidR="001A72B5" w:rsidRPr="00EE1A1F" w:rsidRDefault="000C5505" w:rsidP="00084FBD">
            <w:pPr>
              <w:jc w:val="center"/>
              <w:rPr>
                <w:rFonts w:ascii="Tw Cen MT" w:hAnsi="Tw Cen MT"/>
              </w:rPr>
            </w:pPr>
            <w:hyperlink r:id="rId15" w:history="1">
              <w:r w:rsidR="001A72B5" w:rsidRPr="00EE1A1F">
                <w:rPr>
                  <w:rStyle w:val="Hyperlink"/>
                  <w:rFonts w:ascii="Tw Cen MT" w:hAnsi="Tw Cen MT"/>
                  <w:sz w:val="24"/>
                  <w:szCs w:val="24"/>
                </w:rPr>
                <w:t>The Orange</w:t>
              </w:r>
            </w:hyperlink>
          </w:p>
          <w:p w:rsidR="00497E6F" w:rsidRPr="00EE1A1F" w:rsidRDefault="00497E6F" w:rsidP="00084FBD">
            <w:pPr>
              <w:jc w:val="center"/>
              <w:rPr>
                <w:rFonts w:ascii="Tw Cen MT" w:hAnsi="Tw Cen MT"/>
              </w:rPr>
            </w:pPr>
          </w:p>
          <w:p w:rsidR="000551AB" w:rsidRPr="00EE1A1F" w:rsidRDefault="000551AB" w:rsidP="00084FBD">
            <w:pPr>
              <w:jc w:val="center"/>
              <w:rPr>
                <w:rFonts w:ascii="Tw Cen MT" w:hAnsi="Tw Cen MT"/>
              </w:rPr>
            </w:pPr>
          </w:p>
          <w:p w:rsidR="000551AB" w:rsidRPr="00EE1A1F" w:rsidRDefault="000551AB" w:rsidP="00084FBD">
            <w:pPr>
              <w:jc w:val="center"/>
              <w:rPr>
                <w:rFonts w:ascii="Tw Cen MT" w:hAnsi="Tw Cen MT"/>
              </w:rPr>
            </w:pPr>
          </w:p>
          <w:p w:rsidR="000551AB" w:rsidRPr="00EE1A1F" w:rsidRDefault="000551AB" w:rsidP="00084FBD">
            <w:pPr>
              <w:jc w:val="center"/>
              <w:rPr>
                <w:rFonts w:ascii="Tw Cen MT" w:hAnsi="Tw Cen MT"/>
              </w:rPr>
            </w:pPr>
          </w:p>
          <w:p w:rsidR="000551AB" w:rsidRPr="00EE1A1F" w:rsidRDefault="000551AB" w:rsidP="00084FBD">
            <w:pPr>
              <w:jc w:val="center"/>
              <w:rPr>
                <w:rFonts w:ascii="Tw Cen MT" w:hAnsi="Tw Cen MT"/>
              </w:rPr>
            </w:pPr>
          </w:p>
          <w:p w:rsidR="00497E6F" w:rsidRPr="00EE1A1F" w:rsidRDefault="000551AB" w:rsidP="00084FBD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r w:rsidRPr="00EE1A1F">
              <w:rPr>
                <w:rFonts w:ascii="Tw Cen MT" w:hAnsi="Tw Cen MT"/>
                <w:b/>
                <w:sz w:val="24"/>
                <w:szCs w:val="24"/>
              </w:rPr>
              <w:t>Remedial Lesson 9</w:t>
            </w:r>
            <w:r w:rsidRPr="00EE1A1F">
              <w:rPr>
                <w:rFonts w:ascii="Tw Cen MT" w:hAnsi="Tw Cen MT"/>
                <w:sz w:val="24"/>
                <w:szCs w:val="24"/>
              </w:rPr>
              <w:t>, it is a repeat of L</w:t>
            </w:r>
            <w:r w:rsidR="00497E6F" w:rsidRPr="00EE1A1F">
              <w:rPr>
                <w:rFonts w:ascii="Tw Cen MT" w:hAnsi="Tw Cen MT"/>
                <w:sz w:val="24"/>
                <w:szCs w:val="24"/>
              </w:rPr>
              <w:t>esson 6 conceptually, but uses liquid volume.</w:t>
            </w:r>
          </w:p>
        </w:tc>
      </w:tr>
      <w:tr w:rsidR="009A54DB" w:rsidRPr="00EE1A1F" w:rsidTr="00843ED4">
        <w:trPr>
          <w:trHeight w:val="170"/>
        </w:trPr>
        <w:tc>
          <w:tcPr>
            <w:tcW w:w="14616" w:type="dxa"/>
            <w:gridSpan w:val="4"/>
          </w:tcPr>
          <w:p w:rsidR="009A54DB" w:rsidRPr="00EE1A1F" w:rsidRDefault="009A54DB" w:rsidP="006163A6">
            <w:pPr>
              <w:rPr>
                <w:rFonts w:ascii="Tw Cen MT" w:hAnsi="Tw Cen MT"/>
                <w:sz w:val="28"/>
                <w:szCs w:val="28"/>
              </w:rPr>
            </w:pPr>
            <w:r w:rsidRPr="00EE1A1F">
              <w:rPr>
                <w:rFonts w:ascii="Tw Cen MT" w:hAnsi="Tw Cen MT"/>
                <w:sz w:val="28"/>
                <w:szCs w:val="28"/>
              </w:rPr>
              <w:t xml:space="preserve">By the end of Topic B, your students should be able to: </w:t>
            </w:r>
          </w:p>
          <w:p w:rsidR="009A54DB" w:rsidRPr="00EE1A1F" w:rsidRDefault="001A72B5" w:rsidP="001A72B5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/>
                <w:sz w:val="28"/>
                <w:szCs w:val="28"/>
              </w:rPr>
            </w:pPr>
            <w:r w:rsidRPr="00EE1A1F">
              <w:rPr>
                <w:rFonts w:ascii="Tw Cen MT" w:hAnsi="Tw Cen MT"/>
                <w:sz w:val="28"/>
                <w:szCs w:val="28"/>
              </w:rPr>
              <w:t>Compose and decompose kilograms to understand the relationship of size and weight of grams and kilograms</w:t>
            </w:r>
          </w:p>
          <w:p w:rsidR="001A72B5" w:rsidRPr="00EE1A1F" w:rsidRDefault="001A72B5" w:rsidP="001A72B5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/>
                <w:sz w:val="28"/>
                <w:szCs w:val="28"/>
              </w:rPr>
            </w:pPr>
            <w:r w:rsidRPr="00EE1A1F">
              <w:rPr>
                <w:rFonts w:ascii="Tw Cen MT" w:hAnsi="Tw Cen MT"/>
                <w:sz w:val="28"/>
                <w:szCs w:val="28"/>
              </w:rPr>
              <w:t>Measure liquid volume using a vertical number line</w:t>
            </w:r>
          </w:p>
          <w:p w:rsidR="000551AB" w:rsidRDefault="001A72B5" w:rsidP="000551AB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/>
                <w:sz w:val="28"/>
                <w:szCs w:val="28"/>
              </w:rPr>
            </w:pPr>
            <w:r w:rsidRPr="00EE1A1F">
              <w:rPr>
                <w:rFonts w:ascii="Tw Cen MT" w:hAnsi="Tw Cen MT"/>
                <w:sz w:val="28"/>
                <w:szCs w:val="28"/>
              </w:rPr>
              <w:t>Use estimates of volumes and weights to reason about one step word problems</w:t>
            </w:r>
          </w:p>
          <w:p w:rsidR="00F65678" w:rsidRDefault="00F65678" w:rsidP="00F65678">
            <w:pPr>
              <w:rPr>
                <w:rFonts w:ascii="Tw Cen MT" w:hAnsi="Tw Cen MT"/>
                <w:sz w:val="28"/>
                <w:szCs w:val="28"/>
              </w:rPr>
            </w:pPr>
          </w:p>
          <w:p w:rsidR="00F65678" w:rsidRDefault="00F65678" w:rsidP="00F65678">
            <w:pPr>
              <w:rPr>
                <w:rFonts w:ascii="Tw Cen MT" w:hAnsi="Tw Cen MT"/>
                <w:sz w:val="28"/>
                <w:szCs w:val="28"/>
              </w:rPr>
            </w:pPr>
          </w:p>
          <w:p w:rsidR="00F65678" w:rsidRDefault="00F65678" w:rsidP="00F65678">
            <w:pPr>
              <w:rPr>
                <w:rFonts w:ascii="Tw Cen MT" w:hAnsi="Tw Cen MT"/>
                <w:sz w:val="28"/>
                <w:szCs w:val="28"/>
              </w:rPr>
            </w:pPr>
          </w:p>
          <w:p w:rsidR="00F65678" w:rsidRDefault="00F65678" w:rsidP="00F65678">
            <w:pPr>
              <w:rPr>
                <w:rFonts w:ascii="Tw Cen MT" w:hAnsi="Tw Cen MT"/>
                <w:sz w:val="28"/>
                <w:szCs w:val="28"/>
              </w:rPr>
            </w:pPr>
          </w:p>
          <w:p w:rsidR="00F65678" w:rsidRDefault="00F65678" w:rsidP="00F65678">
            <w:pPr>
              <w:rPr>
                <w:rFonts w:ascii="Tw Cen MT" w:hAnsi="Tw Cen MT"/>
                <w:sz w:val="28"/>
                <w:szCs w:val="28"/>
              </w:rPr>
            </w:pPr>
          </w:p>
          <w:p w:rsidR="00F65678" w:rsidRDefault="00F65678" w:rsidP="00F65678">
            <w:pPr>
              <w:rPr>
                <w:rFonts w:ascii="Tw Cen MT" w:hAnsi="Tw Cen MT"/>
                <w:sz w:val="28"/>
                <w:szCs w:val="28"/>
              </w:rPr>
            </w:pPr>
          </w:p>
          <w:p w:rsidR="00F65678" w:rsidRDefault="00F65678" w:rsidP="00F65678">
            <w:pPr>
              <w:rPr>
                <w:rFonts w:ascii="Tw Cen MT" w:hAnsi="Tw Cen MT"/>
                <w:sz w:val="28"/>
                <w:szCs w:val="28"/>
              </w:rPr>
            </w:pPr>
          </w:p>
          <w:p w:rsidR="00F65678" w:rsidRPr="00F65678" w:rsidRDefault="00F65678" w:rsidP="00F65678">
            <w:pPr>
              <w:rPr>
                <w:rFonts w:ascii="Tw Cen MT" w:hAnsi="Tw Cen MT"/>
                <w:sz w:val="28"/>
                <w:szCs w:val="28"/>
              </w:rPr>
            </w:pPr>
          </w:p>
          <w:p w:rsidR="009A54DB" w:rsidRPr="00EE1A1F" w:rsidRDefault="00843ED4" w:rsidP="006163A6">
            <w:pPr>
              <w:rPr>
                <w:rFonts w:ascii="Tw Cen MT" w:hAnsi="Tw Cen MT"/>
                <w:sz w:val="28"/>
                <w:szCs w:val="28"/>
              </w:rPr>
            </w:pPr>
            <w:r w:rsidRPr="00EE1A1F">
              <w:rPr>
                <w:rFonts w:ascii="Tw Cen MT" w:hAnsi="Tw Cen MT"/>
                <w:sz w:val="28"/>
                <w:szCs w:val="28"/>
              </w:rPr>
              <w:lastRenderedPageBreak/>
              <w:t>SBAC Example:</w:t>
            </w:r>
          </w:p>
          <w:p w:rsidR="00843ED4" w:rsidRPr="00EE1A1F" w:rsidRDefault="00843ED4" w:rsidP="006163A6">
            <w:pPr>
              <w:rPr>
                <w:rFonts w:ascii="Tw Cen MT" w:hAnsi="Tw Cen MT"/>
                <w:sz w:val="28"/>
                <w:szCs w:val="28"/>
              </w:rPr>
            </w:pPr>
            <w:r w:rsidRPr="00EE1A1F">
              <w:rPr>
                <w:rFonts w:ascii="Tw Cen MT" w:hAnsi="Tw Cen MT"/>
                <w:noProof/>
                <w:sz w:val="28"/>
                <w:szCs w:val="28"/>
              </w:rPr>
              <w:drawing>
                <wp:inline distT="0" distB="0" distL="0" distR="0">
                  <wp:extent cx="2974316" cy="2527539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422" cy="2525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3ED4" w:rsidRPr="00EE1A1F" w:rsidRDefault="00843ED4" w:rsidP="006163A6">
            <w:pPr>
              <w:rPr>
                <w:rFonts w:ascii="Tw Cen MT" w:hAnsi="Tw Cen MT"/>
                <w:sz w:val="28"/>
                <w:szCs w:val="28"/>
              </w:rPr>
            </w:pPr>
          </w:p>
        </w:tc>
      </w:tr>
      <w:tr w:rsidR="009A54DB" w:rsidRPr="00EE1A1F" w:rsidTr="003A0277">
        <w:tc>
          <w:tcPr>
            <w:tcW w:w="14616" w:type="dxa"/>
            <w:gridSpan w:val="4"/>
          </w:tcPr>
          <w:p w:rsidR="009A54DB" w:rsidRPr="00EE1A1F" w:rsidRDefault="009A54DB" w:rsidP="009A54DB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EE1A1F">
              <w:rPr>
                <w:rFonts w:ascii="Tw Cen MT" w:hAnsi="Tw Cen MT"/>
                <w:i/>
                <w:sz w:val="28"/>
                <w:szCs w:val="28"/>
              </w:rPr>
              <w:lastRenderedPageBreak/>
              <w:t>2 Days for Remediation, Enrichment, Mid-Module Assessment</w:t>
            </w:r>
          </w:p>
          <w:p w:rsidR="009A54DB" w:rsidRPr="00EE1A1F" w:rsidRDefault="009A54DB" w:rsidP="009A54DB">
            <w:pPr>
              <w:rPr>
                <w:rFonts w:ascii="Tw Cen MT" w:hAnsi="Tw Cen MT"/>
                <w:b/>
                <w:sz w:val="28"/>
                <w:szCs w:val="28"/>
              </w:rPr>
            </w:pPr>
            <w:r w:rsidRPr="00EE1A1F">
              <w:rPr>
                <w:rFonts w:ascii="Tw Cen MT" w:hAnsi="Tw Cen MT"/>
                <w:b/>
                <w:sz w:val="28"/>
                <w:szCs w:val="28"/>
              </w:rPr>
              <w:t xml:space="preserve">Suggested Tasks:  </w:t>
            </w:r>
          </w:p>
          <w:p w:rsidR="001A72B5" w:rsidRPr="00EE1A1F" w:rsidRDefault="006E1B59" w:rsidP="009A54DB">
            <w:pPr>
              <w:rPr>
                <w:rFonts w:ascii="Tw Cen MT" w:hAnsi="Tw Cen MT"/>
              </w:rPr>
            </w:pPr>
            <w:r w:rsidRPr="00EE1A1F">
              <w:rPr>
                <w:rFonts w:ascii="Tw Cen MT" w:hAnsi="Tw Cen MT"/>
                <w:b/>
                <w:sz w:val="28"/>
                <w:szCs w:val="28"/>
              </w:rPr>
              <w:t>Measurement Centers/Activities:</w:t>
            </w:r>
            <w:r w:rsidRPr="00EE1A1F">
              <w:rPr>
                <w:rFonts w:ascii="Tw Cen MT" w:hAnsi="Tw Cen MT"/>
              </w:rPr>
              <w:t xml:space="preserve"> </w:t>
            </w:r>
            <w:hyperlink r:id="rId17" w:history="1">
              <w:r w:rsidRPr="00EE1A1F">
                <w:rPr>
                  <w:rStyle w:val="Hyperlink"/>
                  <w:rFonts w:ascii="Tw Cen MT" w:hAnsi="Tw Cen MT"/>
                </w:rPr>
                <w:t>Howard County 3.MD.2 centers</w:t>
              </w:r>
            </w:hyperlink>
          </w:p>
          <w:p w:rsidR="00497E6F" w:rsidRPr="00EE1A1F" w:rsidRDefault="00497E6F" w:rsidP="009A54DB">
            <w:pPr>
              <w:rPr>
                <w:rFonts w:ascii="Tw Cen MT" w:hAnsi="Tw Cen MT"/>
              </w:rPr>
            </w:pPr>
          </w:p>
          <w:p w:rsidR="008748BE" w:rsidRPr="00EE1A1F" w:rsidRDefault="008748BE" w:rsidP="008748BE">
            <w:pPr>
              <w:rPr>
                <w:rFonts w:ascii="Tw Cen MT" w:hAnsi="Tw Cen MT"/>
              </w:rPr>
            </w:pPr>
            <w:r w:rsidRPr="00EE1A1F">
              <w:rPr>
                <w:rFonts w:ascii="Tw Cen MT" w:hAnsi="Tw Cen MT"/>
                <w:sz w:val="28"/>
                <w:szCs w:val="28"/>
              </w:rPr>
              <w:t>Snapshot Assessments:</w:t>
            </w:r>
            <w:r w:rsidRPr="00EE1A1F">
              <w:rPr>
                <w:rFonts w:ascii="Tw Cen MT" w:hAnsi="Tw Cen MT"/>
              </w:rPr>
              <w:t xml:space="preserve"> </w:t>
            </w:r>
            <w:hyperlink r:id="rId18" w:history="1">
              <w:r w:rsidRPr="00EE1A1F">
                <w:rPr>
                  <w:rStyle w:val="Hyperlink"/>
                  <w:rFonts w:ascii="Tw Cen MT" w:hAnsi="Tw Cen MT"/>
                </w:rPr>
                <w:t>TFL website..Printable Snapshots</w:t>
              </w:r>
            </w:hyperlink>
            <w:r w:rsidR="00BE0C59" w:rsidRPr="00EE1A1F">
              <w:rPr>
                <w:rFonts w:ascii="Tw Cen MT" w:hAnsi="Tw Cen MT"/>
              </w:rPr>
              <w:t xml:space="preserve"> </w:t>
            </w:r>
            <w:r w:rsidR="00BE0C59" w:rsidRPr="00EE1A1F">
              <w:rPr>
                <w:rFonts w:ascii="Tw Cen MT" w:hAnsi="Tw Cen MT"/>
                <w:b/>
              </w:rPr>
              <w:t>Use 3.MD.2 A and B</w:t>
            </w:r>
            <w:r w:rsidR="00BE0C59" w:rsidRPr="00EE1A1F">
              <w:rPr>
                <w:rFonts w:ascii="Tw Cen MT" w:hAnsi="Tw Cen MT"/>
              </w:rPr>
              <w:t xml:space="preserve"> </w:t>
            </w:r>
          </w:p>
          <w:p w:rsidR="00BE0C59" w:rsidRPr="00EE1A1F" w:rsidRDefault="000C5505" w:rsidP="008748BE">
            <w:pPr>
              <w:rPr>
                <w:rFonts w:ascii="Tw Cen MT" w:hAnsi="Tw Cen MT"/>
              </w:rPr>
            </w:pPr>
            <w:hyperlink r:id="rId19" w:history="1">
              <w:r w:rsidR="00BE0C59" w:rsidRPr="00EE1A1F">
                <w:rPr>
                  <w:rStyle w:val="Hyperlink"/>
                  <w:rFonts w:ascii="Tw Cen MT" w:hAnsi="Tw Cen MT"/>
                </w:rPr>
                <w:t>“How Does it Measure Up?” Assessment Performance Task</w:t>
              </w:r>
            </w:hyperlink>
            <w:r w:rsidR="00BE0C59" w:rsidRPr="00EE1A1F">
              <w:rPr>
                <w:rFonts w:ascii="Tw Cen MT" w:hAnsi="Tw Cen MT"/>
              </w:rPr>
              <w:t xml:space="preserve"> </w:t>
            </w:r>
          </w:p>
          <w:p w:rsidR="00497E6F" w:rsidRPr="00EE1A1F" w:rsidRDefault="00497E6F" w:rsidP="008748BE">
            <w:pPr>
              <w:rPr>
                <w:rFonts w:ascii="Tw Cen MT" w:hAnsi="Tw Cen MT"/>
                <w:sz w:val="28"/>
                <w:szCs w:val="28"/>
              </w:rPr>
            </w:pPr>
          </w:p>
          <w:p w:rsidR="008748BE" w:rsidRPr="00EE1A1F" w:rsidRDefault="000C5505" w:rsidP="009A54DB">
            <w:pPr>
              <w:rPr>
                <w:rFonts w:ascii="Tw Cen MT" w:hAnsi="Tw Cen MT"/>
                <w:b/>
                <w:sz w:val="28"/>
                <w:szCs w:val="28"/>
              </w:rPr>
            </w:pPr>
            <w:hyperlink r:id="rId20" w:history="1">
              <w:r w:rsidR="00497E6F" w:rsidRPr="00EE1A1F">
                <w:rPr>
                  <w:rStyle w:val="Hyperlink"/>
                  <w:rFonts w:ascii="Tw Cen MT" w:hAnsi="Tw Cen MT"/>
                  <w:b/>
                  <w:sz w:val="24"/>
                  <w:szCs w:val="24"/>
                </w:rPr>
                <w:t>Engage NY Module 2 Word Document Assessments</w:t>
              </w:r>
            </w:hyperlink>
          </w:p>
          <w:p w:rsidR="009A54DB" w:rsidRPr="00EE1A1F" w:rsidRDefault="009A54DB" w:rsidP="006163A6">
            <w:pPr>
              <w:rPr>
                <w:rFonts w:ascii="Tw Cen MT" w:hAnsi="Tw Cen MT"/>
                <w:sz w:val="28"/>
                <w:szCs w:val="28"/>
              </w:rPr>
            </w:pPr>
          </w:p>
        </w:tc>
      </w:tr>
      <w:tr w:rsidR="009A54DB" w:rsidRPr="00EE1A1F" w:rsidTr="006163A6">
        <w:tc>
          <w:tcPr>
            <w:tcW w:w="1359" w:type="dxa"/>
          </w:tcPr>
          <w:p w:rsidR="009A54DB" w:rsidRPr="00EE1A1F" w:rsidRDefault="009A54DB" w:rsidP="009A7064">
            <w:pPr>
              <w:rPr>
                <w:rFonts w:ascii="Tw Cen MT" w:hAnsi="Tw Cen MT" w:cs="Myriad Pro"/>
                <w:b/>
                <w:color w:val="231F20"/>
                <w:sz w:val="28"/>
                <w:szCs w:val="28"/>
              </w:rPr>
            </w:pPr>
            <w:r w:rsidRPr="00EE1A1F">
              <w:rPr>
                <w:rFonts w:ascii="Tw Cen MT" w:hAnsi="Tw Cen MT" w:cs="Myriad Pro"/>
                <w:b/>
                <w:color w:val="231F20"/>
                <w:sz w:val="28"/>
                <w:szCs w:val="28"/>
              </w:rPr>
              <w:t>3.NBT.1</w:t>
            </w:r>
          </w:p>
          <w:p w:rsidR="009A54DB" w:rsidRPr="00EE1A1F" w:rsidRDefault="009A54DB" w:rsidP="009A7064">
            <w:pPr>
              <w:rPr>
                <w:rFonts w:ascii="Tw Cen MT" w:hAnsi="Tw Cen MT" w:cs="Myriad Pro"/>
                <w:b/>
                <w:color w:val="231F20"/>
                <w:sz w:val="28"/>
                <w:szCs w:val="28"/>
              </w:rPr>
            </w:pPr>
            <w:r w:rsidRPr="00EE1A1F">
              <w:rPr>
                <w:rFonts w:ascii="Tw Cen MT" w:hAnsi="Tw Cen MT" w:cs="Myriad Pro"/>
                <w:b/>
                <w:color w:val="231F20"/>
                <w:sz w:val="28"/>
                <w:szCs w:val="28"/>
              </w:rPr>
              <w:t>3.MD.1</w:t>
            </w:r>
          </w:p>
          <w:p w:rsidR="009A54DB" w:rsidRPr="00EE1A1F" w:rsidRDefault="009A54DB" w:rsidP="009A7064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EE1A1F">
              <w:rPr>
                <w:rFonts w:ascii="Tw Cen MT" w:hAnsi="Tw Cen MT"/>
                <w:b/>
                <w:sz w:val="28"/>
                <w:szCs w:val="28"/>
              </w:rPr>
              <w:t>3.MD.2</w:t>
            </w:r>
          </w:p>
        </w:tc>
        <w:tc>
          <w:tcPr>
            <w:tcW w:w="639" w:type="dxa"/>
          </w:tcPr>
          <w:p w:rsidR="009A54DB" w:rsidRPr="00EE1A1F" w:rsidRDefault="009A54DB" w:rsidP="009A7064">
            <w:pPr>
              <w:pStyle w:val="ny-table-text"/>
              <w:jc w:val="center"/>
              <w:rPr>
                <w:rFonts w:ascii="Tw Cen MT" w:hAnsi="Tw Cen MT"/>
                <w:sz w:val="28"/>
                <w:szCs w:val="28"/>
              </w:rPr>
            </w:pPr>
            <w:r w:rsidRPr="00EE1A1F">
              <w:rPr>
                <w:rFonts w:ascii="Tw Cen MT" w:hAnsi="Tw Cen MT"/>
                <w:sz w:val="28"/>
                <w:szCs w:val="28"/>
              </w:rPr>
              <w:t>C</w:t>
            </w:r>
          </w:p>
        </w:tc>
        <w:tc>
          <w:tcPr>
            <w:tcW w:w="9616" w:type="dxa"/>
          </w:tcPr>
          <w:p w:rsidR="009A54DB" w:rsidRPr="00EE1A1F" w:rsidRDefault="009A54DB" w:rsidP="009A7064">
            <w:pPr>
              <w:spacing w:after="40" w:line="260" w:lineRule="exact"/>
              <w:ind w:left="-5" w:firstLine="5"/>
              <w:rPr>
                <w:rFonts w:ascii="Tw Cen MT" w:hAnsi="Tw Cen MT" w:cs="Myriad Pro"/>
                <w:b/>
                <w:bCs/>
                <w:color w:val="231F20"/>
                <w:sz w:val="24"/>
                <w:szCs w:val="24"/>
              </w:rPr>
            </w:pPr>
            <w:r w:rsidRPr="00EE1A1F">
              <w:rPr>
                <w:rFonts w:ascii="Tw Cen MT" w:hAnsi="Tw Cen MT" w:cs="Myriad Pro"/>
                <w:b/>
                <w:bCs/>
                <w:color w:val="231F20"/>
                <w:sz w:val="24"/>
                <w:szCs w:val="24"/>
              </w:rPr>
              <w:t>Rounding to the Nearest Ten and Hundred</w:t>
            </w:r>
          </w:p>
          <w:p w:rsidR="006E1B59" w:rsidRPr="00EE1A1F" w:rsidRDefault="006E1B59" w:rsidP="009A7064">
            <w:pPr>
              <w:spacing w:after="40" w:line="260" w:lineRule="exact"/>
              <w:ind w:left="-5" w:firstLine="5"/>
              <w:rPr>
                <w:rFonts w:ascii="Tw Cen MT" w:hAnsi="Tw Cen MT" w:cs="Myriad Pro"/>
                <w:b/>
                <w:bCs/>
                <w:color w:val="231F20"/>
                <w:sz w:val="24"/>
                <w:szCs w:val="24"/>
              </w:rPr>
            </w:pPr>
            <w:r w:rsidRPr="00EE1A1F">
              <w:rPr>
                <w:rFonts w:ascii="Tw Cen MT" w:hAnsi="Tw Cen MT" w:cs="Myriad Pro"/>
                <w:b/>
                <w:bCs/>
                <w:color w:val="231F20"/>
                <w:sz w:val="24"/>
                <w:szCs w:val="24"/>
              </w:rPr>
              <w:t xml:space="preserve">         </w:t>
            </w:r>
          </w:p>
          <w:p w:rsidR="009A54DB" w:rsidRPr="00EE1A1F" w:rsidRDefault="009A54DB" w:rsidP="009A7064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EE1A1F">
              <w:rPr>
                <w:rFonts w:ascii="Tw Cen MT" w:hAnsi="Tw Cen MT"/>
                <w:sz w:val="24"/>
                <w:szCs w:val="24"/>
              </w:rPr>
              <w:t>Lesson 12:</w:t>
            </w:r>
            <w:r w:rsidRPr="00EE1A1F">
              <w:rPr>
                <w:rFonts w:ascii="Tw Cen MT" w:hAnsi="Tw Cen MT"/>
                <w:sz w:val="24"/>
                <w:szCs w:val="24"/>
              </w:rPr>
              <w:tab/>
              <w:t>Round two-digit measurements to the nearest ten on the vertical number line.</w:t>
            </w:r>
          </w:p>
          <w:p w:rsidR="009A54DB" w:rsidRDefault="009A54DB" w:rsidP="009A7064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EE1A1F">
              <w:rPr>
                <w:rFonts w:ascii="Tw Cen MT" w:hAnsi="Tw Cen MT"/>
                <w:sz w:val="24"/>
                <w:szCs w:val="24"/>
              </w:rPr>
              <w:t>Lesson 13:</w:t>
            </w:r>
            <w:r w:rsidRPr="00EE1A1F">
              <w:rPr>
                <w:rFonts w:ascii="Tw Cen MT" w:hAnsi="Tw Cen MT"/>
                <w:sz w:val="24"/>
                <w:szCs w:val="24"/>
              </w:rPr>
              <w:tab/>
              <w:t>Round two- and three-digit numbers to the nearest ten on the vertical number line.</w:t>
            </w:r>
          </w:p>
          <w:p w:rsidR="00EF296C" w:rsidRPr="00EE1A1F" w:rsidRDefault="00EF296C" w:rsidP="00EF296C">
            <w:pPr>
              <w:spacing w:after="40" w:line="260" w:lineRule="exact"/>
              <w:ind w:left="-5" w:firstLine="5"/>
              <w:jc w:val="center"/>
              <w:rPr>
                <w:rFonts w:ascii="Tw Cen MT" w:hAnsi="Tw Cen MT" w:cs="Myriad Pro"/>
                <w:b/>
                <w:bCs/>
                <w:color w:val="231F20"/>
                <w:sz w:val="24"/>
                <w:szCs w:val="24"/>
              </w:rPr>
            </w:pPr>
            <w:r>
              <w:rPr>
                <w:rFonts w:ascii="Tw Cen MT" w:hAnsi="Tw Cen MT" w:cs="Myriad Pro"/>
                <w:b/>
                <w:bCs/>
                <w:color w:val="231F20"/>
                <w:sz w:val="24"/>
                <w:szCs w:val="24"/>
              </w:rPr>
              <w:lastRenderedPageBreak/>
              <w:t>Combine L</w:t>
            </w:r>
            <w:r w:rsidRPr="00EE1A1F">
              <w:rPr>
                <w:rFonts w:ascii="Tw Cen MT" w:hAnsi="Tw Cen MT" w:cs="Myriad Pro"/>
                <w:b/>
                <w:bCs/>
                <w:color w:val="231F20"/>
                <w:sz w:val="24"/>
                <w:szCs w:val="24"/>
              </w:rPr>
              <w:t>esson 12 &amp; 13</w:t>
            </w:r>
          </w:p>
          <w:p w:rsidR="00843ED4" w:rsidRPr="00F65678" w:rsidRDefault="009A54DB" w:rsidP="00EF296C">
            <w:pPr>
              <w:pStyle w:val="ny-table-list-lessons"/>
              <w:ind w:left="0" w:firstLine="0"/>
              <w:rPr>
                <w:rFonts w:ascii="Tw Cen MT" w:hAnsi="Tw Cen MT"/>
                <w:sz w:val="24"/>
                <w:szCs w:val="24"/>
              </w:rPr>
            </w:pPr>
            <w:r w:rsidRPr="00EE1A1F">
              <w:rPr>
                <w:rFonts w:ascii="Tw Cen MT" w:hAnsi="Tw Cen MT"/>
                <w:sz w:val="24"/>
                <w:szCs w:val="24"/>
              </w:rPr>
              <w:t>Lesson 14:</w:t>
            </w:r>
            <w:r w:rsidRPr="00EE1A1F">
              <w:rPr>
                <w:rFonts w:ascii="Tw Cen MT" w:hAnsi="Tw Cen MT"/>
                <w:sz w:val="24"/>
                <w:szCs w:val="24"/>
              </w:rPr>
              <w:tab/>
              <w:t>Round to the nearest hundred on the vertical number line.</w:t>
            </w:r>
          </w:p>
        </w:tc>
        <w:tc>
          <w:tcPr>
            <w:tcW w:w="3002" w:type="dxa"/>
          </w:tcPr>
          <w:p w:rsidR="009A54DB" w:rsidRDefault="009A54DB" w:rsidP="006163A6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EE1A1F">
              <w:rPr>
                <w:rFonts w:ascii="Tw Cen MT" w:hAnsi="Tw Cen MT"/>
                <w:b/>
                <w:sz w:val="24"/>
                <w:szCs w:val="24"/>
              </w:rPr>
              <w:lastRenderedPageBreak/>
              <w:t xml:space="preserve">Days: </w:t>
            </w:r>
            <w:r w:rsidR="00843ED4" w:rsidRPr="00EE1A1F">
              <w:rPr>
                <w:rFonts w:ascii="Tw Cen MT" w:hAnsi="Tw Cen MT"/>
                <w:b/>
                <w:sz w:val="24"/>
                <w:szCs w:val="24"/>
              </w:rPr>
              <w:t>2</w:t>
            </w:r>
          </w:p>
          <w:p w:rsidR="00EF296C" w:rsidRDefault="00EF296C" w:rsidP="006163A6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</w:p>
          <w:p w:rsidR="00EF296C" w:rsidRDefault="00EF296C" w:rsidP="006163A6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</w:p>
          <w:p w:rsidR="00EF296C" w:rsidRPr="00EF296C" w:rsidRDefault="00EF296C" w:rsidP="00EF296C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r w:rsidRPr="00EF296C">
              <w:rPr>
                <w:rFonts w:ascii="Tw Cen MT" w:hAnsi="Tw Cen MT"/>
                <w:sz w:val="24"/>
                <w:szCs w:val="24"/>
              </w:rPr>
              <w:t xml:space="preserve">Use beakers in the concept development of </w:t>
            </w:r>
            <w:r w:rsidRPr="00EF296C">
              <w:rPr>
                <w:rFonts w:ascii="Tw Cen MT" w:hAnsi="Tw Cen MT"/>
                <w:b/>
                <w:sz w:val="24"/>
                <w:szCs w:val="24"/>
              </w:rPr>
              <w:t>Lesson 12 &amp; 13</w:t>
            </w:r>
            <w:r>
              <w:rPr>
                <w:rFonts w:ascii="Tw Cen MT" w:hAnsi="Tw Cen MT"/>
                <w:sz w:val="24"/>
                <w:szCs w:val="24"/>
              </w:rPr>
              <w:t xml:space="preserve">, using both two and three digit numbers. </w:t>
            </w:r>
          </w:p>
        </w:tc>
      </w:tr>
      <w:tr w:rsidR="009A54DB" w:rsidRPr="00EE1A1F" w:rsidTr="00345A05">
        <w:tc>
          <w:tcPr>
            <w:tcW w:w="14616" w:type="dxa"/>
            <w:gridSpan w:val="4"/>
          </w:tcPr>
          <w:p w:rsidR="009A54DB" w:rsidRPr="00EE1A1F" w:rsidRDefault="009A54DB" w:rsidP="006163A6">
            <w:pPr>
              <w:rPr>
                <w:rFonts w:ascii="Tw Cen MT" w:hAnsi="Tw Cen MT"/>
                <w:sz w:val="28"/>
                <w:szCs w:val="28"/>
              </w:rPr>
            </w:pPr>
            <w:r w:rsidRPr="00EE1A1F">
              <w:rPr>
                <w:rFonts w:ascii="Tw Cen MT" w:hAnsi="Tw Cen MT"/>
                <w:sz w:val="28"/>
                <w:szCs w:val="28"/>
              </w:rPr>
              <w:lastRenderedPageBreak/>
              <w:t xml:space="preserve">By the end of Topic C, your students should be able to: </w:t>
            </w:r>
          </w:p>
          <w:p w:rsidR="00EF296C" w:rsidRDefault="00EF296C" w:rsidP="006E1B59">
            <w:pPr>
              <w:pStyle w:val="ListParagraph"/>
              <w:numPr>
                <w:ilvl w:val="0"/>
                <w:numId w:val="5"/>
              </w:numPr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Draw a vertical number line</w:t>
            </w:r>
          </w:p>
          <w:p w:rsidR="009A54DB" w:rsidRPr="00EE1A1F" w:rsidRDefault="00AD3603" w:rsidP="006E1B59">
            <w:pPr>
              <w:pStyle w:val="ListParagraph"/>
              <w:numPr>
                <w:ilvl w:val="0"/>
                <w:numId w:val="5"/>
              </w:numPr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 xml:space="preserve"> </w:t>
            </w:r>
            <w:r w:rsidR="006E1B59" w:rsidRPr="00EE1A1F">
              <w:rPr>
                <w:rFonts w:ascii="Tw Cen MT" w:hAnsi="Tw Cen MT"/>
                <w:sz w:val="28"/>
                <w:szCs w:val="28"/>
              </w:rPr>
              <w:t>Measure and use place value understandings and the number line as a tool to round 2,3, &amp; 4 digit measurement to the nearest 10 or 100.</w:t>
            </w:r>
          </w:p>
          <w:p w:rsidR="009A54DB" w:rsidRPr="00EE1A1F" w:rsidRDefault="009A54DB" w:rsidP="00292978">
            <w:pPr>
              <w:rPr>
                <w:rFonts w:ascii="Tw Cen MT" w:hAnsi="Tw Cen MT"/>
                <w:sz w:val="28"/>
                <w:szCs w:val="28"/>
              </w:rPr>
            </w:pPr>
          </w:p>
        </w:tc>
      </w:tr>
      <w:tr w:rsidR="009A54DB" w:rsidRPr="00EE1A1F" w:rsidTr="006163A6">
        <w:tc>
          <w:tcPr>
            <w:tcW w:w="1359" w:type="dxa"/>
          </w:tcPr>
          <w:p w:rsidR="009A54DB" w:rsidRPr="00EE1A1F" w:rsidRDefault="009A54DB" w:rsidP="009A7064">
            <w:pPr>
              <w:rPr>
                <w:rFonts w:ascii="Tw Cen MT" w:hAnsi="Tw Cen MT" w:cs="Myriad Pro"/>
                <w:b/>
                <w:color w:val="231F20"/>
                <w:sz w:val="28"/>
                <w:szCs w:val="28"/>
              </w:rPr>
            </w:pPr>
            <w:r w:rsidRPr="00EE1A1F">
              <w:rPr>
                <w:rFonts w:ascii="Tw Cen MT" w:hAnsi="Tw Cen MT" w:cs="Myriad Pro"/>
                <w:b/>
                <w:color w:val="231F20"/>
                <w:sz w:val="28"/>
                <w:szCs w:val="28"/>
              </w:rPr>
              <w:t>3.NBT.2</w:t>
            </w:r>
          </w:p>
          <w:p w:rsidR="009A54DB" w:rsidRPr="00EE1A1F" w:rsidRDefault="009A54DB" w:rsidP="009A7064">
            <w:pPr>
              <w:rPr>
                <w:rFonts w:ascii="Tw Cen MT" w:hAnsi="Tw Cen MT" w:cs="Myriad Pro"/>
                <w:color w:val="231F20"/>
                <w:sz w:val="28"/>
                <w:szCs w:val="28"/>
              </w:rPr>
            </w:pPr>
            <w:r w:rsidRPr="00EE1A1F">
              <w:rPr>
                <w:rFonts w:ascii="Tw Cen MT" w:hAnsi="Tw Cen MT" w:cs="Myriad Pro"/>
                <w:color w:val="231F20"/>
                <w:sz w:val="28"/>
                <w:szCs w:val="28"/>
              </w:rPr>
              <w:t>3.NBT.1</w:t>
            </w:r>
          </w:p>
          <w:p w:rsidR="009A54DB" w:rsidRPr="00EE1A1F" w:rsidRDefault="009A54DB" w:rsidP="009A7064">
            <w:pPr>
              <w:rPr>
                <w:rFonts w:ascii="Tw Cen MT" w:hAnsi="Tw Cen MT" w:cs="Myriad Pro"/>
                <w:color w:val="231F20"/>
                <w:sz w:val="28"/>
                <w:szCs w:val="28"/>
              </w:rPr>
            </w:pPr>
            <w:r w:rsidRPr="00EE1A1F">
              <w:rPr>
                <w:rFonts w:ascii="Tw Cen MT" w:hAnsi="Tw Cen MT" w:cs="Myriad Pro"/>
                <w:color w:val="231F20"/>
                <w:sz w:val="28"/>
                <w:szCs w:val="28"/>
              </w:rPr>
              <w:t>3.MD.1</w:t>
            </w:r>
          </w:p>
          <w:p w:rsidR="009A54DB" w:rsidRPr="00EE1A1F" w:rsidRDefault="009A54DB" w:rsidP="009A7064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EE1A1F">
              <w:rPr>
                <w:rFonts w:ascii="Tw Cen MT" w:hAnsi="Tw Cen MT"/>
                <w:sz w:val="28"/>
                <w:szCs w:val="28"/>
              </w:rPr>
              <w:t>3.MD.2</w:t>
            </w:r>
          </w:p>
        </w:tc>
        <w:tc>
          <w:tcPr>
            <w:tcW w:w="639" w:type="dxa"/>
          </w:tcPr>
          <w:p w:rsidR="009A54DB" w:rsidRPr="00EE1A1F" w:rsidRDefault="009A54DB" w:rsidP="009A7064">
            <w:pPr>
              <w:pStyle w:val="ny-table-text"/>
              <w:jc w:val="center"/>
              <w:rPr>
                <w:rFonts w:ascii="Tw Cen MT" w:hAnsi="Tw Cen MT"/>
                <w:sz w:val="28"/>
                <w:szCs w:val="28"/>
              </w:rPr>
            </w:pPr>
            <w:r w:rsidRPr="00EE1A1F">
              <w:rPr>
                <w:rFonts w:ascii="Tw Cen MT" w:hAnsi="Tw Cen MT"/>
                <w:sz w:val="28"/>
                <w:szCs w:val="28"/>
              </w:rPr>
              <w:t>D</w:t>
            </w:r>
          </w:p>
        </w:tc>
        <w:tc>
          <w:tcPr>
            <w:tcW w:w="9616" w:type="dxa"/>
          </w:tcPr>
          <w:p w:rsidR="009A54DB" w:rsidRPr="00EE1A1F" w:rsidRDefault="009A54DB" w:rsidP="009A7064">
            <w:pPr>
              <w:spacing w:after="40" w:line="260" w:lineRule="exact"/>
              <w:ind w:left="-5" w:firstLine="5"/>
              <w:rPr>
                <w:rFonts w:ascii="Tw Cen MT" w:hAnsi="Tw Cen MT" w:cs="Myriad Pro"/>
                <w:b/>
                <w:bCs/>
                <w:color w:val="231F20"/>
                <w:sz w:val="24"/>
                <w:szCs w:val="24"/>
              </w:rPr>
            </w:pPr>
            <w:r w:rsidRPr="00EE1A1F">
              <w:rPr>
                <w:rFonts w:ascii="Tw Cen MT" w:hAnsi="Tw Cen MT" w:cs="Myriad Pro"/>
                <w:b/>
                <w:bCs/>
                <w:color w:val="231F20"/>
                <w:sz w:val="24"/>
                <w:szCs w:val="24"/>
              </w:rPr>
              <w:t>Two- and Three-Digit Measurement Addition Using the Standard Algorithm</w:t>
            </w:r>
          </w:p>
          <w:p w:rsidR="00843ED4" w:rsidRPr="00EE1A1F" w:rsidRDefault="00843ED4" w:rsidP="009A7064">
            <w:pPr>
              <w:spacing w:after="40" w:line="260" w:lineRule="exact"/>
              <w:ind w:left="-5" w:firstLine="5"/>
              <w:rPr>
                <w:rFonts w:ascii="Tw Cen MT" w:hAnsi="Tw Cen MT" w:cs="Myriad Pro"/>
                <w:b/>
                <w:bCs/>
                <w:color w:val="231F20"/>
                <w:sz w:val="24"/>
                <w:szCs w:val="24"/>
              </w:rPr>
            </w:pPr>
            <w:r w:rsidRPr="00EE1A1F">
              <w:rPr>
                <w:rFonts w:ascii="Tw Cen MT" w:hAnsi="Tw Cen MT" w:cs="Myriad Pro"/>
                <w:b/>
                <w:bCs/>
                <w:color w:val="231F20"/>
                <w:sz w:val="24"/>
                <w:szCs w:val="24"/>
              </w:rPr>
              <w:t xml:space="preserve">    Combine Lesson 15 &amp; 16 – Be sure to include problems that require regrouping once and  </w:t>
            </w:r>
          </w:p>
          <w:p w:rsidR="00843ED4" w:rsidRPr="00EE1A1F" w:rsidRDefault="00843ED4" w:rsidP="009A7064">
            <w:pPr>
              <w:spacing w:after="40" w:line="260" w:lineRule="exact"/>
              <w:ind w:left="-5" w:firstLine="5"/>
              <w:rPr>
                <w:rFonts w:ascii="Tw Cen MT" w:hAnsi="Tw Cen MT" w:cs="Myriad Pro"/>
                <w:b/>
                <w:bCs/>
                <w:color w:val="231F20"/>
                <w:sz w:val="24"/>
                <w:szCs w:val="24"/>
              </w:rPr>
            </w:pPr>
            <w:r w:rsidRPr="00EE1A1F">
              <w:rPr>
                <w:rFonts w:ascii="Tw Cen MT" w:hAnsi="Tw Cen MT" w:cs="Myriad Pro"/>
                <w:b/>
                <w:bCs/>
                <w:color w:val="231F20"/>
                <w:sz w:val="24"/>
                <w:szCs w:val="24"/>
              </w:rPr>
              <w:t xml:space="preserve">    twice. </w:t>
            </w:r>
          </w:p>
          <w:p w:rsidR="009A54DB" w:rsidRPr="00EE1A1F" w:rsidRDefault="009A54DB" w:rsidP="009A7064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EE1A1F">
              <w:rPr>
                <w:rFonts w:ascii="Tw Cen MT" w:hAnsi="Tw Cen MT"/>
                <w:sz w:val="24"/>
                <w:szCs w:val="24"/>
              </w:rPr>
              <w:t>Lesson 15:</w:t>
            </w:r>
            <w:r w:rsidRPr="00EE1A1F">
              <w:rPr>
                <w:rFonts w:ascii="Tw Cen MT" w:hAnsi="Tw Cen MT"/>
                <w:sz w:val="24"/>
                <w:szCs w:val="24"/>
              </w:rPr>
              <w:tab/>
              <w:t>Add measurements using the standard algorithm to compose larger units once.</w:t>
            </w:r>
          </w:p>
          <w:p w:rsidR="009A54DB" w:rsidRPr="00EE1A1F" w:rsidRDefault="009A54DB" w:rsidP="009A7064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EE1A1F">
              <w:rPr>
                <w:rFonts w:ascii="Tw Cen MT" w:hAnsi="Tw Cen MT"/>
                <w:sz w:val="24"/>
                <w:szCs w:val="24"/>
              </w:rPr>
              <w:t>Lesson 16:</w:t>
            </w:r>
            <w:r w:rsidRPr="00EE1A1F">
              <w:rPr>
                <w:rFonts w:ascii="Tw Cen MT" w:hAnsi="Tw Cen MT"/>
                <w:sz w:val="24"/>
                <w:szCs w:val="24"/>
              </w:rPr>
              <w:tab/>
              <w:t>Add measurements using the standard algorithm to compose larger units twice.</w:t>
            </w:r>
          </w:p>
          <w:p w:rsidR="009A54DB" w:rsidRPr="00EE1A1F" w:rsidRDefault="009A54DB" w:rsidP="009A7064">
            <w:pPr>
              <w:pStyle w:val="ny-table-list-lessons"/>
              <w:rPr>
                <w:rFonts w:ascii="Tw Cen MT" w:hAnsi="Tw Cen MT"/>
                <w:i/>
                <w:iCs/>
              </w:rPr>
            </w:pPr>
            <w:r w:rsidRPr="00EE1A1F">
              <w:rPr>
                <w:rFonts w:ascii="Tw Cen MT" w:hAnsi="Tw Cen MT"/>
                <w:sz w:val="24"/>
                <w:szCs w:val="24"/>
              </w:rPr>
              <w:t>Lesson 17:</w:t>
            </w:r>
            <w:r w:rsidRPr="00EE1A1F">
              <w:rPr>
                <w:rFonts w:ascii="Tw Cen MT" w:hAnsi="Tw Cen MT"/>
                <w:sz w:val="24"/>
                <w:szCs w:val="24"/>
              </w:rPr>
              <w:tab/>
              <w:t>Estimate sums by rounding and apply to solve measurement word problems.</w:t>
            </w:r>
          </w:p>
        </w:tc>
        <w:tc>
          <w:tcPr>
            <w:tcW w:w="3002" w:type="dxa"/>
          </w:tcPr>
          <w:p w:rsidR="009A54DB" w:rsidRPr="00EE1A1F" w:rsidRDefault="009A54DB" w:rsidP="00DD6B76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r w:rsidRPr="00EE1A1F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4C6674" w:rsidRPr="00EE1A1F">
              <w:rPr>
                <w:rFonts w:ascii="Tw Cen MT" w:hAnsi="Tw Cen MT"/>
                <w:b/>
                <w:sz w:val="24"/>
                <w:szCs w:val="24"/>
              </w:rPr>
              <w:t>2</w:t>
            </w:r>
          </w:p>
          <w:p w:rsidR="009A54DB" w:rsidRPr="00EE1A1F" w:rsidRDefault="009A54DB" w:rsidP="006163A6">
            <w:pPr>
              <w:jc w:val="center"/>
              <w:rPr>
                <w:rFonts w:ascii="Tw Cen MT" w:hAnsi="Tw Cen MT"/>
                <w:sz w:val="24"/>
                <w:szCs w:val="24"/>
              </w:rPr>
            </w:pPr>
          </w:p>
        </w:tc>
      </w:tr>
      <w:tr w:rsidR="009A54DB" w:rsidRPr="00EE1A1F" w:rsidTr="00A906CC">
        <w:tc>
          <w:tcPr>
            <w:tcW w:w="14616" w:type="dxa"/>
            <w:gridSpan w:val="4"/>
          </w:tcPr>
          <w:p w:rsidR="009A54DB" w:rsidRPr="00EE1A1F" w:rsidRDefault="009A54DB" w:rsidP="006163A6">
            <w:pPr>
              <w:rPr>
                <w:rFonts w:ascii="Tw Cen MT" w:hAnsi="Tw Cen MT"/>
                <w:sz w:val="28"/>
                <w:szCs w:val="28"/>
              </w:rPr>
            </w:pPr>
            <w:r w:rsidRPr="00EE1A1F">
              <w:rPr>
                <w:rFonts w:ascii="Tw Cen MT" w:hAnsi="Tw Cen MT"/>
                <w:sz w:val="28"/>
                <w:szCs w:val="28"/>
              </w:rPr>
              <w:t xml:space="preserve">By the end of Topic D, your students should be able to: </w:t>
            </w:r>
          </w:p>
          <w:p w:rsidR="00843ED4" w:rsidRPr="00EE1A1F" w:rsidRDefault="00843ED4" w:rsidP="00843ED4">
            <w:pPr>
              <w:pStyle w:val="ListParagraph"/>
              <w:numPr>
                <w:ilvl w:val="0"/>
                <w:numId w:val="5"/>
              </w:numPr>
              <w:rPr>
                <w:rFonts w:ascii="Tw Cen MT" w:hAnsi="Tw Cen MT"/>
                <w:sz w:val="28"/>
                <w:szCs w:val="28"/>
              </w:rPr>
            </w:pPr>
            <w:r w:rsidRPr="00EE1A1F">
              <w:rPr>
                <w:rFonts w:ascii="Tw Cen MT" w:hAnsi="Tw Cen MT"/>
                <w:sz w:val="28"/>
                <w:szCs w:val="28"/>
              </w:rPr>
              <w:t>Measure and round to solve problems</w:t>
            </w:r>
          </w:p>
          <w:p w:rsidR="00843ED4" w:rsidRPr="00EE1A1F" w:rsidRDefault="00843ED4" w:rsidP="00843ED4">
            <w:pPr>
              <w:pStyle w:val="ListParagraph"/>
              <w:numPr>
                <w:ilvl w:val="0"/>
                <w:numId w:val="5"/>
              </w:numPr>
              <w:rPr>
                <w:rFonts w:ascii="Tw Cen MT" w:hAnsi="Tw Cen MT"/>
                <w:sz w:val="28"/>
                <w:szCs w:val="28"/>
              </w:rPr>
            </w:pPr>
            <w:r w:rsidRPr="00EE1A1F">
              <w:rPr>
                <w:rFonts w:ascii="Tw Cen MT" w:hAnsi="Tw Cen MT"/>
                <w:sz w:val="28"/>
                <w:szCs w:val="28"/>
              </w:rPr>
              <w:t>Use estimations to test reasonableness of sums and differences</w:t>
            </w:r>
          </w:p>
          <w:p w:rsidR="009A54DB" w:rsidRPr="00EE1A1F" w:rsidRDefault="00843ED4" w:rsidP="00185E54">
            <w:pPr>
              <w:pStyle w:val="ListParagraph"/>
              <w:numPr>
                <w:ilvl w:val="0"/>
                <w:numId w:val="5"/>
              </w:numPr>
              <w:rPr>
                <w:rFonts w:ascii="Tw Cen MT" w:hAnsi="Tw Cen MT"/>
                <w:sz w:val="28"/>
                <w:szCs w:val="28"/>
              </w:rPr>
            </w:pPr>
            <w:r w:rsidRPr="00EE1A1F">
              <w:rPr>
                <w:rFonts w:ascii="Tw Cen MT" w:hAnsi="Tw Cen MT"/>
                <w:sz w:val="28"/>
                <w:szCs w:val="28"/>
              </w:rPr>
              <w:t>Precisely calculate using standard algorithm</w:t>
            </w:r>
          </w:p>
          <w:p w:rsidR="009A54DB" w:rsidRPr="00EE1A1F" w:rsidRDefault="009A54DB" w:rsidP="00292978">
            <w:pPr>
              <w:rPr>
                <w:rFonts w:ascii="Tw Cen MT" w:hAnsi="Tw Cen MT"/>
                <w:sz w:val="28"/>
                <w:szCs w:val="28"/>
              </w:rPr>
            </w:pPr>
          </w:p>
        </w:tc>
      </w:tr>
      <w:tr w:rsidR="009A54DB" w:rsidRPr="00EE1A1F" w:rsidTr="006163A6">
        <w:tc>
          <w:tcPr>
            <w:tcW w:w="1359" w:type="dxa"/>
          </w:tcPr>
          <w:p w:rsidR="009A54DB" w:rsidRPr="00EE1A1F" w:rsidRDefault="009A54DB" w:rsidP="009A7064">
            <w:pPr>
              <w:rPr>
                <w:rFonts w:ascii="Tw Cen MT" w:hAnsi="Tw Cen MT" w:cs="Myriad Pro"/>
                <w:b/>
                <w:color w:val="231F20"/>
                <w:sz w:val="28"/>
                <w:szCs w:val="28"/>
              </w:rPr>
            </w:pPr>
            <w:r w:rsidRPr="00EE1A1F">
              <w:rPr>
                <w:rFonts w:ascii="Tw Cen MT" w:hAnsi="Tw Cen MT" w:cs="Myriad Pro"/>
                <w:b/>
                <w:color w:val="231F20"/>
                <w:sz w:val="28"/>
                <w:szCs w:val="28"/>
              </w:rPr>
              <w:t>3.NBT.2</w:t>
            </w:r>
          </w:p>
          <w:p w:rsidR="009A54DB" w:rsidRPr="00EE1A1F" w:rsidRDefault="009A54DB" w:rsidP="009A7064">
            <w:pPr>
              <w:rPr>
                <w:rFonts w:ascii="Tw Cen MT" w:hAnsi="Tw Cen MT" w:cs="Myriad Pro"/>
                <w:color w:val="231F20"/>
                <w:sz w:val="28"/>
                <w:szCs w:val="28"/>
              </w:rPr>
            </w:pPr>
            <w:r w:rsidRPr="00EE1A1F">
              <w:rPr>
                <w:rFonts w:ascii="Tw Cen MT" w:hAnsi="Tw Cen MT" w:cs="Myriad Pro"/>
                <w:color w:val="231F20"/>
                <w:sz w:val="28"/>
                <w:szCs w:val="28"/>
              </w:rPr>
              <w:t>3.NBT.1</w:t>
            </w:r>
          </w:p>
          <w:p w:rsidR="009A54DB" w:rsidRPr="00EE1A1F" w:rsidRDefault="009A54DB" w:rsidP="009A7064">
            <w:pPr>
              <w:rPr>
                <w:rFonts w:ascii="Tw Cen MT" w:hAnsi="Tw Cen MT" w:cs="Myriad Pro"/>
                <w:color w:val="231F20"/>
                <w:sz w:val="28"/>
                <w:szCs w:val="28"/>
              </w:rPr>
            </w:pPr>
            <w:r w:rsidRPr="00EE1A1F">
              <w:rPr>
                <w:rFonts w:ascii="Tw Cen MT" w:hAnsi="Tw Cen MT" w:cs="Myriad Pro"/>
                <w:color w:val="231F20"/>
                <w:sz w:val="28"/>
                <w:szCs w:val="28"/>
              </w:rPr>
              <w:t>3.MD.1</w:t>
            </w:r>
          </w:p>
          <w:p w:rsidR="009A54DB" w:rsidRPr="00EE1A1F" w:rsidRDefault="009A54DB" w:rsidP="009A7064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EE1A1F">
              <w:rPr>
                <w:rFonts w:ascii="Tw Cen MT" w:hAnsi="Tw Cen MT"/>
                <w:sz w:val="28"/>
                <w:szCs w:val="28"/>
              </w:rPr>
              <w:t>3.MD.2</w:t>
            </w:r>
          </w:p>
        </w:tc>
        <w:tc>
          <w:tcPr>
            <w:tcW w:w="639" w:type="dxa"/>
          </w:tcPr>
          <w:p w:rsidR="009A54DB" w:rsidRPr="00EE1A1F" w:rsidRDefault="009A54DB" w:rsidP="009A7064">
            <w:pPr>
              <w:pStyle w:val="ny-table-text"/>
              <w:jc w:val="center"/>
              <w:rPr>
                <w:rFonts w:ascii="Tw Cen MT" w:hAnsi="Tw Cen MT"/>
                <w:sz w:val="28"/>
                <w:szCs w:val="28"/>
              </w:rPr>
            </w:pPr>
            <w:r w:rsidRPr="00EE1A1F">
              <w:rPr>
                <w:rFonts w:ascii="Tw Cen MT" w:hAnsi="Tw Cen MT"/>
                <w:sz w:val="28"/>
                <w:szCs w:val="28"/>
              </w:rPr>
              <w:t>E</w:t>
            </w:r>
          </w:p>
        </w:tc>
        <w:tc>
          <w:tcPr>
            <w:tcW w:w="9616" w:type="dxa"/>
          </w:tcPr>
          <w:p w:rsidR="009A54DB" w:rsidRPr="00EE1A1F" w:rsidRDefault="009A54DB" w:rsidP="009A7064">
            <w:pPr>
              <w:spacing w:after="40" w:line="260" w:lineRule="exact"/>
              <w:ind w:left="-5" w:firstLine="5"/>
              <w:rPr>
                <w:rFonts w:ascii="Tw Cen MT" w:hAnsi="Tw Cen MT" w:cs="Myriad Pro"/>
                <w:b/>
                <w:bCs/>
                <w:color w:val="231F20"/>
                <w:sz w:val="24"/>
                <w:szCs w:val="24"/>
              </w:rPr>
            </w:pPr>
            <w:r w:rsidRPr="00EE1A1F">
              <w:rPr>
                <w:rFonts w:ascii="Tw Cen MT" w:hAnsi="Tw Cen MT" w:cs="Myriad Pro"/>
                <w:b/>
                <w:bCs/>
                <w:color w:val="231F20"/>
                <w:sz w:val="24"/>
                <w:szCs w:val="24"/>
              </w:rPr>
              <w:t>Two- and Three-Digit Measurement Subtraction Using the Standard Algorithm</w:t>
            </w:r>
          </w:p>
          <w:p w:rsidR="00C66976" w:rsidRPr="00EE1A1F" w:rsidRDefault="00C66976" w:rsidP="00C66976">
            <w:pPr>
              <w:spacing w:after="40" w:line="260" w:lineRule="exact"/>
              <w:ind w:left="-5" w:firstLine="5"/>
              <w:rPr>
                <w:rFonts w:ascii="Tw Cen MT" w:hAnsi="Tw Cen MT" w:cs="Myriad Pro"/>
                <w:b/>
                <w:bCs/>
                <w:color w:val="231F20"/>
                <w:sz w:val="24"/>
                <w:szCs w:val="24"/>
              </w:rPr>
            </w:pPr>
            <w:r w:rsidRPr="00EE1A1F">
              <w:rPr>
                <w:rFonts w:ascii="Tw Cen MT" w:hAnsi="Tw Cen MT" w:cs="Myriad Pro"/>
                <w:b/>
                <w:bCs/>
                <w:color w:val="231F20"/>
                <w:sz w:val="24"/>
                <w:szCs w:val="24"/>
              </w:rPr>
              <w:t xml:space="preserve">Combine Lesson 18 &amp; 19 – Be sure to include problems that require regrouping once and  </w:t>
            </w:r>
          </w:p>
          <w:p w:rsidR="00C66976" w:rsidRPr="00EE1A1F" w:rsidRDefault="00C66976" w:rsidP="00C66976">
            <w:pPr>
              <w:spacing w:after="40" w:line="260" w:lineRule="exact"/>
              <w:ind w:left="-5" w:firstLine="5"/>
              <w:rPr>
                <w:rFonts w:ascii="Tw Cen MT" w:hAnsi="Tw Cen MT" w:cs="Myriad Pro"/>
                <w:b/>
                <w:bCs/>
                <w:color w:val="231F20"/>
                <w:sz w:val="24"/>
                <w:szCs w:val="24"/>
              </w:rPr>
            </w:pPr>
            <w:r w:rsidRPr="00EE1A1F">
              <w:rPr>
                <w:rFonts w:ascii="Tw Cen MT" w:hAnsi="Tw Cen MT" w:cs="Myriad Pro"/>
                <w:b/>
                <w:bCs/>
                <w:color w:val="231F20"/>
                <w:sz w:val="24"/>
                <w:szCs w:val="24"/>
              </w:rPr>
              <w:t xml:space="preserve">    twice.</w:t>
            </w:r>
          </w:p>
          <w:p w:rsidR="009A54DB" w:rsidRPr="00EE1A1F" w:rsidRDefault="009A54DB" w:rsidP="009A7064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EE1A1F">
              <w:rPr>
                <w:rFonts w:ascii="Tw Cen MT" w:hAnsi="Tw Cen MT"/>
                <w:sz w:val="24"/>
                <w:szCs w:val="24"/>
              </w:rPr>
              <w:t>Lesson 18:</w:t>
            </w:r>
            <w:r w:rsidRPr="00EE1A1F">
              <w:rPr>
                <w:rFonts w:ascii="Tw Cen MT" w:hAnsi="Tw Cen MT"/>
                <w:sz w:val="24"/>
                <w:szCs w:val="24"/>
              </w:rPr>
              <w:tab/>
              <w:t>Decompose once to subtract measurements including three-digit minuends with zeros in the tens or ones place.</w:t>
            </w:r>
          </w:p>
          <w:p w:rsidR="009A54DB" w:rsidRPr="00EE1A1F" w:rsidRDefault="009A54DB" w:rsidP="009A7064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EE1A1F">
              <w:rPr>
                <w:rFonts w:ascii="Tw Cen MT" w:hAnsi="Tw Cen MT"/>
                <w:sz w:val="24"/>
                <w:szCs w:val="24"/>
              </w:rPr>
              <w:t>Lesson 19:</w:t>
            </w:r>
            <w:r w:rsidRPr="00EE1A1F">
              <w:rPr>
                <w:rFonts w:ascii="Tw Cen MT" w:hAnsi="Tw Cen MT"/>
                <w:sz w:val="24"/>
                <w:szCs w:val="24"/>
              </w:rPr>
              <w:tab/>
              <w:t xml:space="preserve">Decompose twice to subtract measurements including three-digit </w:t>
            </w:r>
            <w:r w:rsidRPr="00EE1A1F">
              <w:rPr>
                <w:rFonts w:ascii="Tw Cen MT" w:hAnsi="Tw Cen MT"/>
                <w:sz w:val="24"/>
                <w:szCs w:val="24"/>
              </w:rPr>
              <w:lastRenderedPageBreak/>
              <w:t>minuends with zeros in the tens and ones places.</w:t>
            </w:r>
          </w:p>
          <w:p w:rsidR="009A54DB" w:rsidRPr="00EE1A1F" w:rsidRDefault="009A54DB" w:rsidP="009A7064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EE1A1F">
              <w:rPr>
                <w:rFonts w:ascii="Tw Cen MT" w:hAnsi="Tw Cen MT"/>
                <w:sz w:val="24"/>
                <w:szCs w:val="24"/>
              </w:rPr>
              <w:t>Lesson 20:</w:t>
            </w:r>
            <w:r w:rsidRPr="00EE1A1F">
              <w:rPr>
                <w:rFonts w:ascii="Tw Cen MT" w:hAnsi="Tw Cen MT"/>
                <w:sz w:val="24"/>
                <w:szCs w:val="24"/>
              </w:rPr>
              <w:tab/>
            </w:r>
            <w:r w:rsidRPr="00EE1A1F">
              <w:rPr>
                <w:rFonts w:ascii="Tw Cen MT" w:hAnsi="Tw Cen MT"/>
                <w:sz w:val="24"/>
                <w:szCs w:val="24"/>
                <w:highlight w:val="yellow"/>
              </w:rPr>
              <w:t>Estimate differences by rounding and apply to solve measurement word problems</w:t>
            </w:r>
            <w:r w:rsidRPr="00EE1A1F">
              <w:rPr>
                <w:rFonts w:ascii="Tw Cen MT" w:hAnsi="Tw Cen MT"/>
                <w:sz w:val="24"/>
                <w:szCs w:val="24"/>
              </w:rPr>
              <w:t>.</w:t>
            </w:r>
          </w:p>
          <w:p w:rsidR="009A54DB" w:rsidRPr="00EE1A1F" w:rsidRDefault="009A54DB" w:rsidP="009A7064">
            <w:pPr>
              <w:pStyle w:val="ny-table-list-lessons"/>
              <w:rPr>
                <w:rFonts w:ascii="Tw Cen MT" w:hAnsi="Tw Cen MT"/>
                <w:i/>
                <w:iCs/>
              </w:rPr>
            </w:pPr>
            <w:r w:rsidRPr="00EE1A1F">
              <w:rPr>
                <w:rFonts w:ascii="Tw Cen MT" w:hAnsi="Tw Cen MT"/>
                <w:sz w:val="24"/>
                <w:szCs w:val="24"/>
              </w:rPr>
              <w:t>Lesson 21:</w:t>
            </w:r>
            <w:r w:rsidRPr="00EE1A1F">
              <w:rPr>
                <w:rFonts w:ascii="Tw Cen MT" w:hAnsi="Tw Cen MT"/>
                <w:sz w:val="24"/>
                <w:szCs w:val="24"/>
              </w:rPr>
              <w:tab/>
              <w:t>Estimate sums and differences of measurements by rounding, and then solve mixed word problems.</w:t>
            </w:r>
          </w:p>
        </w:tc>
        <w:tc>
          <w:tcPr>
            <w:tcW w:w="3002" w:type="dxa"/>
          </w:tcPr>
          <w:p w:rsidR="009A54DB" w:rsidRPr="00EE1A1F" w:rsidRDefault="009A54DB" w:rsidP="006163A6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EE1A1F">
              <w:rPr>
                <w:rFonts w:ascii="Tw Cen MT" w:hAnsi="Tw Cen MT"/>
                <w:b/>
                <w:sz w:val="24"/>
                <w:szCs w:val="24"/>
              </w:rPr>
              <w:lastRenderedPageBreak/>
              <w:t xml:space="preserve">Days: </w:t>
            </w:r>
            <w:r w:rsidR="00C66976" w:rsidRPr="00EE1A1F">
              <w:rPr>
                <w:rFonts w:ascii="Tw Cen MT" w:hAnsi="Tw Cen MT"/>
                <w:b/>
                <w:sz w:val="24"/>
                <w:szCs w:val="24"/>
              </w:rPr>
              <w:t>3</w:t>
            </w:r>
          </w:p>
          <w:p w:rsidR="009A54DB" w:rsidRPr="00EE1A1F" w:rsidRDefault="009A54DB" w:rsidP="00681089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9A54DB" w:rsidRPr="00EE1A1F" w:rsidRDefault="009A54DB" w:rsidP="00681089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C66976" w:rsidRPr="00EE1A1F" w:rsidRDefault="00C66976" w:rsidP="00681089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EE1A1F">
              <w:rPr>
                <w:rFonts w:ascii="Tw Cen MT" w:hAnsi="Tw Cen MT"/>
                <w:b/>
                <w:sz w:val="24"/>
                <w:szCs w:val="24"/>
              </w:rPr>
              <w:t xml:space="preserve">       Problem Solving</w:t>
            </w:r>
          </w:p>
          <w:p w:rsidR="00C66976" w:rsidRPr="00EE1A1F" w:rsidRDefault="00C66976" w:rsidP="00681089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EE1A1F">
              <w:rPr>
                <w:rFonts w:ascii="Tw Cen MT" w:hAnsi="Tw Cen MT"/>
                <w:b/>
                <w:sz w:val="24"/>
                <w:szCs w:val="24"/>
              </w:rPr>
              <w:t>See SBAC problem below</w:t>
            </w:r>
          </w:p>
          <w:p w:rsidR="009A54DB" w:rsidRPr="00EE1A1F" w:rsidRDefault="009A54DB" w:rsidP="00681089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497E6F" w:rsidRPr="00EE1A1F" w:rsidRDefault="00497E6F" w:rsidP="00681089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185E54" w:rsidRPr="00EE1A1F" w:rsidRDefault="00185E54" w:rsidP="00681089">
            <w:pPr>
              <w:rPr>
                <w:rFonts w:ascii="Tw Cen MT" w:hAnsi="Tw Cen MT"/>
                <w:sz w:val="24"/>
                <w:szCs w:val="24"/>
              </w:rPr>
            </w:pPr>
          </w:p>
          <w:p w:rsidR="00497E6F" w:rsidRPr="00EE1A1F" w:rsidRDefault="00497E6F" w:rsidP="00681089">
            <w:pPr>
              <w:rPr>
                <w:rFonts w:ascii="Tw Cen MT" w:hAnsi="Tw Cen MT"/>
                <w:sz w:val="24"/>
                <w:szCs w:val="24"/>
              </w:rPr>
            </w:pPr>
            <w:r w:rsidRPr="00EE1A1F">
              <w:rPr>
                <w:rFonts w:ascii="Tw Cen MT" w:hAnsi="Tw Cen MT"/>
                <w:b/>
                <w:sz w:val="24"/>
                <w:szCs w:val="24"/>
              </w:rPr>
              <w:lastRenderedPageBreak/>
              <w:t>Lesson 20</w:t>
            </w:r>
            <w:r w:rsidRPr="00EE1A1F">
              <w:rPr>
                <w:rFonts w:ascii="Tw Cen MT" w:hAnsi="Tw Cen MT"/>
                <w:sz w:val="24"/>
                <w:szCs w:val="24"/>
              </w:rPr>
              <w:t xml:space="preserve"> does not present new skills.</w:t>
            </w:r>
          </w:p>
        </w:tc>
      </w:tr>
      <w:tr w:rsidR="009A54DB" w:rsidRPr="00EE1A1F" w:rsidTr="00A805C4">
        <w:tc>
          <w:tcPr>
            <w:tcW w:w="14616" w:type="dxa"/>
            <w:gridSpan w:val="4"/>
          </w:tcPr>
          <w:p w:rsidR="009A54DB" w:rsidRPr="00EE1A1F" w:rsidRDefault="009A54DB" w:rsidP="00681089">
            <w:pPr>
              <w:rPr>
                <w:rFonts w:ascii="Tw Cen MT" w:hAnsi="Tw Cen MT"/>
                <w:sz w:val="28"/>
                <w:szCs w:val="28"/>
              </w:rPr>
            </w:pPr>
            <w:r w:rsidRPr="00EE1A1F">
              <w:rPr>
                <w:rFonts w:ascii="Tw Cen MT" w:hAnsi="Tw Cen MT"/>
                <w:sz w:val="28"/>
                <w:szCs w:val="28"/>
              </w:rPr>
              <w:lastRenderedPageBreak/>
              <w:t xml:space="preserve">By the end of Topic E, your students should be able to: </w:t>
            </w:r>
          </w:p>
          <w:p w:rsidR="004C6674" w:rsidRPr="00EE1A1F" w:rsidRDefault="004C6674" w:rsidP="004C6674">
            <w:pPr>
              <w:pStyle w:val="ListParagraph"/>
              <w:numPr>
                <w:ilvl w:val="0"/>
                <w:numId w:val="5"/>
              </w:numPr>
              <w:rPr>
                <w:rFonts w:ascii="Tw Cen MT" w:hAnsi="Tw Cen MT"/>
                <w:sz w:val="28"/>
                <w:szCs w:val="28"/>
              </w:rPr>
            </w:pPr>
            <w:r w:rsidRPr="00EE1A1F">
              <w:rPr>
                <w:rFonts w:ascii="Tw Cen MT" w:hAnsi="Tw Cen MT"/>
                <w:sz w:val="28"/>
                <w:szCs w:val="28"/>
              </w:rPr>
              <w:t>Measure and round to solve problems</w:t>
            </w:r>
          </w:p>
          <w:p w:rsidR="004C6674" w:rsidRPr="00EE1A1F" w:rsidRDefault="004C6674" w:rsidP="004C6674">
            <w:pPr>
              <w:pStyle w:val="ListParagraph"/>
              <w:numPr>
                <w:ilvl w:val="0"/>
                <w:numId w:val="5"/>
              </w:numPr>
              <w:rPr>
                <w:rFonts w:ascii="Tw Cen MT" w:hAnsi="Tw Cen MT"/>
                <w:sz w:val="28"/>
                <w:szCs w:val="28"/>
              </w:rPr>
            </w:pPr>
            <w:r w:rsidRPr="00EE1A1F">
              <w:rPr>
                <w:rFonts w:ascii="Tw Cen MT" w:hAnsi="Tw Cen MT"/>
                <w:sz w:val="28"/>
                <w:szCs w:val="28"/>
              </w:rPr>
              <w:t>Use estimations to test reasonableness of sums and differences</w:t>
            </w:r>
          </w:p>
          <w:p w:rsidR="004C6674" w:rsidRPr="00EE1A1F" w:rsidRDefault="004C6674" w:rsidP="004C6674">
            <w:pPr>
              <w:pStyle w:val="ListParagraph"/>
              <w:numPr>
                <w:ilvl w:val="0"/>
                <w:numId w:val="5"/>
              </w:numPr>
              <w:rPr>
                <w:rFonts w:ascii="Tw Cen MT" w:hAnsi="Tw Cen MT"/>
                <w:sz w:val="28"/>
                <w:szCs w:val="28"/>
              </w:rPr>
            </w:pPr>
            <w:r w:rsidRPr="00EE1A1F">
              <w:rPr>
                <w:rFonts w:ascii="Tw Cen MT" w:hAnsi="Tw Cen MT"/>
                <w:sz w:val="28"/>
                <w:szCs w:val="28"/>
              </w:rPr>
              <w:t>Precisely calculate using standard algorithm</w:t>
            </w:r>
          </w:p>
          <w:p w:rsidR="004C6674" w:rsidRPr="00EE1A1F" w:rsidRDefault="004C6674" w:rsidP="004C6674">
            <w:pPr>
              <w:pStyle w:val="ListParagraph"/>
              <w:rPr>
                <w:rFonts w:ascii="Tw Cen MT" w:hAnsi="Tw Cen MT"/>
                <w:sz w:val="28"/>
                <w:szCs w:val="28"/>
              </w:rPr>
            </w:pPr>
          </w:p>
          <w:p w:rsidR="008748BE" w:rsidRPr="00EE1A1F" w:rsidRDefault="008748BE" w:rsidP="008748BE">
            <w:pPr>
              <w:rPr>
                <w:rFonts w:ascii="Tw Cen MT" w:hAnsi="Tw Cen MT"/>
                <w:sz w:val="28"/>
                <w:szCs w:val="28"/>
              </w:rPr>
            </w:pPr>
            <w:r w:rsidRPr="00EE1A1F">
              <w:rPr>
                <w:rFonts w:ascii="Tw Cen MT" w:hAnsi="Tw Cen MT"/>
                <w:sz w:val="28"/>
                <w:szCs w:val="28"/>
              </w:rPr>
              <w:t>Snapshot Assessments:</w:t>
            </w:r>
            <w:r w:rsidRPr="00EE1A1F">
              <w:rPr>
                <w:rFonts w:ascii="Tw Cen MT" w:hAnsi="Tw Cen MT"/>
              </w:rPr>
              <w:t xml:space="preserve"> </w:t>
            </w:r>
            <w:hyperlink r:id="rId21" w:history="1">
              <w:r w:rsidR="00F65678">
                <w:rPr>
                  <w:rStyle w:val="Hyperlink"/>
                  <w:rFonts w:ascii="Tw Cen MT" w:hAnsi="Tw Cen MT"/>
                </w:rPr>
                <w:t xml:space="preserve">TFL </w:t>
              </w:r>
              <w:r w:rsidRPr="00EE1A1F">
                <w:rPr>
                  <w:rStyle w:val="Hyperlink"/>
                  <w:rFonts w:ascii="Tw Cen MT" w:hAnsi="Tw Cen MT"/>
                </w:rPr>
                <w:t>Printable Snapshots</w:t>
              </w:r>
            </w:hyperlink>
            <w:r w:rsidR="00185E54" w:rsidRPr="00EE1A1F">
              <w:rPr>
                <w:rFonts w:ascii="Tw Cen MT" w:hAnsi="Tw Cen MT"/>
              </w:rPr>
              <w:t xml:space="preserve"> </w:t>
            </w:r>
            <w:r w:rsidR="00185E54" w:rsidRPr="00EE1A1F">
              <w:rPr>
                <w:rFonts w:ascii="Tw Cen MT" w:hAnsi="Tw Cen MT"/>
                <w:b/>
              </w:rPr>
              <w:t>Use 3.NBT.2</w:t>
            </w:r>
            <w:r w:rsidR="00185E54" w:rsidRPr="00EE1A1F">
              <w:rPr>
                <w:rFonts w:ascii="Tw Cen MT" w:hAnsi="Tw Cen MT"/>
              </w:rPr>
              <w:t xml:space="preserve"> </w:t>
            </w:r>
          </w:p>
          <w:p w:rsidR="00C66976" w:rsidRPr="00F65678" w:rsidRDefault="007D48F5" w:rsidP="00F65678">
            <w:pPr>
              <w:rPr>
                <w:rFonts w:ascii="Tw Cen MT" w:hAnsi="Tw Cen MT"/>
                <w:sz w:val="28"/>
                <w:szCs w:val="28"/>
              </w:rPr>
            </w:pPr>
            <w:r w:rsidRPr="00F65678">
              <w:rPr>
                <w:rFonts w:ascii="Tw Cen MT" w:hAnsi="Tw Cen MT"/>
                <w:sz w:val="28"/>
                <w:szCs w:val="28"/>
              </w:rPr>
              <w:t xml:space="preserve">                                                                                                 </w:t>
            </w:r>
          </w:p>
          <w:p w:rsidR="00C66976" w:rsidRPr="00EE1A1F" w:rsidRDefault="00C66976" w:rsidP="004C6674">
            <w:pPr>
              <w:pStyle w:val="ListParagraph"/>
              <w:rPr>
                <w:rFonts w:ascii="Tw Cen MT" w:hAnsi="Tw Cen MT"/>
                <w:sz w:val="28"/>
                <w:szCs w:val="28"/>
              </w:rPr>
            </w:pPr>
            <w:r w:rsidRPr="00EE1A1F">
              <w:rPr>
                <w:rFonts w:ascii="Tw Cen MT" w:hAnsi="Tw Cen MT"/>
                <w:sz w:val="28"/>
                <w:szCs w:val="28"/>
              </w:rPr>
              <w:t>Suggested Task:</w:t>
            </w:r>
          </w:p>
          <w:p w:rsidR="00C66976" w:rsidRPr="00EE1A1F" w:rsidRDefault="00C66976" w:rsidP="00C66976">
            <w:pPr>
              <w:pStyle w:val="ListParagraph"/>
              <w:tabs>
                <w:tab w:val="left" w:pos="9048"/>
              </w:tabs>
              <w:rPr>
                <w:rFonts w:ascii="Tw Cen MT" w:hAnsi="Tw Cen MT"/>
                <w:sz w:val="28"/>
                <w:szCs w:val="28"/>
              </w:rPr>
            </w:pPr>
            <w:r w:rsidRPr="00EE1A1F">
              <w:rPr>
                <w:rFonts w:ascii="Tw Cen MT" w:hAnsi="Tw Cen MT"/>
                <w:sz w:val="28"/>
                <w:szCs w:val="28"/>
              </w:rPr>
              <w:tab/>
            </w:r>
          </w:p>
          <w:p w:rsidR="009A54DB" w:rsidRPr="00F65678" w:rsidRDefault="00C66976" w:rsidP="00F65678">
            <w:pPr>
              <w:pStyle w:val="ListParagraph"/>
              <w:rPr>
                <w:rFonts w:ascii="Tw Cen MT" w:hAnsi="Tw Cen MT"/>
                <w:sz w:val="28"/>
                <w:szCs w:val="28"/>
              </w:rPr>
            </w:pPr>
            <w:r w:rsidRPr="00EE1A1F">
              <w:rPr>
                <w:rFonts w:ascii="Tw Cen MT" w:hAnsi="Tw Cen MT"/>
                <w:noProof/>
                <w:sz w:val="28"/>
                <w:szCs w:val="28"/>
              </w:rPr>
              <w:drawing>
                <wp:inline distT="0" distB="0" distL="0" distR="0">
                  <wp:extent cx="4252822" cy="2915728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2822" cy="29157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54DB" w:rsidRPr="00EE1A1F" w:rsidTr="00DD6B76">
        <w:tc>
          <w:tcPr>
            <w:tcW w:w="14616" w:type="dxa"/>
            <w:gridSpan w:val="4"/>
          </w:tcPr>
          <w:p w:rsidR="009A54DB" w:rsidRPr="00EE1A1F" w:rsidRDefault="009A54DB" w:rsidP="009A7064">
            <w:pPr>
              <w:jc w:val="center"/>
              <w:rPr>
                <w:rFonts w:ascii="Tw Cen MT" w:hAnsi="Tw Cen MT"/>
                <w:i/>
                <w:sz w:val="28"/>
                <w:szCs w:val="28"/>
              </w:rPr>
            </w:pPr>
            <w:r w:rsidRPr="00EE1A1F">
              <w:rPr>
                <w:rFonts w:ascii="Tw Cen MT" w:hAnsi="Tw Cen MT"/>
                <w:i/>
                <w:sz w:val="28"/>
                <w:szCs w:val="28"/>
              </w:rPr>
              <w:lastRenderedPageBreak/>
              <w:t>2 Days for Re-Assessment, Remediation and Enrichment</w:t>
            </w:r>
          </w:p>
          <w:p w:rsidR="00497E6F" w:rsidRPr="00EE1A1F" w:rsidRDefault="00497E6F" w:rsidP="009A7064">
            <w:pPr>
              <w:jc w:val="center"/>
              <w:rPr>
                <w:rFonts w:ascii="Tw Cen MT" w:hAnsi="Tw Cen MT"/>
                <w:sz w:val="28"/>
                <w:szCs w:val="28"/>
              </w:rPr>
            </w:pPr>
          </w:p>
          <w:p w:rsidR="00497E6F" w:rsidRPr="00EE1A1F" w:rsidRDefault="000C5505" w:rsidP="00497E6F">
            <w:pPr>
              <w:rPr>
                <w:rFonts w:ascii="Tw Cen MT" w:hAnsi="Tw Cen MT"/>
                <w:b/>
                <w:sz w:val="24"/>
                <w:szCs w:val="24"/>
              </w:rPr>
            </w:pPr>
            <w:hyperlink r:id="rId23" w:history="1">
              <w:r w:rsidR="00497E6F" w:rsidRPr="00EE1A1F">
                <w:rPr>
                  <w:rStyle w:val="Hyperlink"/>
                  <w:rFonts w:ascii="Tw Cen MT" w:hAnsi="Tw Cen MT"/>
                  <w:b/>
                  <w:sz w:val="24"/>
                  <w:szCs w:val="24"/>
                </w:rPr>
                <w:t>Engage NY Module 2 Word Document Assessments</w:t>
              </w:r>
            </w:hyperlink>
          </w:p>
        </w:tc>
      </w:tr>
      <w:tr w:rsidR="009A54DB" w:rsidRPr="00EE1A1F" w:rsidTr="00DD6B76">
        <w:tc>
          <w:tcPr>
            <w:tcW w:w="14616" w:type="dxa"/>
            <w:gridSpan w:val="4"/>
          </w:tcPr>
          <w:p w:rsidR="009A54DB" w:rsidRPr="00EE1A1F" w:rsidRDefault="009A54DB" w:rsidP="009A7064">
            <w:pPr>
              <w:jc w:val="right"/>
              <w:rPr>
                <w:rFonts w:ascii="Tw Cen MT" w:hAnsi="Tw Cen MT"/>
                <w:b/>
                <w:i/>
                <w:sz w:val="28"/>
                <w:szCs w:val="28"/>
              </w:rPr>
            </w:pPr>
            <w:r w:rsidRPr="00EE1A1F">
              <w:rPr>
                <w:rFonts w:ascii="Tw Cen MT" w:hAnsi="Tw Cen MT"/>
                <w:b/>
                <w:i/>
                <w:sz w:val="28"/>
                <w:szCs w:val="28"/>
              </w:rPr>
              <w:t>Total Instructional Days:</w:t>
            </w:r>
            <w:r w:rsidR="007D48F5" w:rsidRPr="00EE1A1F">
              <w:rPr>
                <w:rFonts w:ascii="Tw Cen MT" w:hAnsi="Tw Cen MT"/>
                <w:b/>
                <w:i/>
                <w:sz w:val="28"/>
                <w:szCs w:val="28"/>
              </w:rPr>
              <w:t xml:space="preserve"> 21</w:t>
            </w:r>
            <w:r w:rsidRPr="00EE1A1F">
              <w:rPr>
                <w:rFonts w:ascii="Tw Cen MT" w:hAnsi="Tw Cen MT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185E54" w:rsidRPr="00EE1A1F" w:rsidRDefault="00185E54" w:rsidP="00185E54">
      <w:pPr>
        <w:rPr>
          <w:rFonts w:ascii="Tw Cen MT" w:hAnsi="Tw Cen MT"/>
          <w:sz w:val="28"/>
          <w:szCs w:val="28"/>
        </w:rPr>
      </w:pPr>
      <w:r w:rsidRPr="00EE1A1F">
        <w:rPr>
          <w:rFonts w:ascii="Tw Cen MT" w:hAnsi="Tw Cen MT"/>
          <w:sz w:val="28"/>
          <w:szCs w:val="28"/>
        </w:rPr>
        <w:t xml:space="preserve">Links Used: </w:t>
      </w:r>
    </w:p>
    <w:p w:rsidR="00185E54" w:rsidRPr="00EE1A1F" w:rsidRDefault="00185E54" w:rsidP="00185E54">
      <w:pPr>
        <w:rPr>
          <w:rFonts w:ascii="Tw Cen MT" w:hAnsi="Tw Cen MT"/>
          <w:sz w:val="28"/>
          <w:szCs w:val="28"/>
        </w:rPr>
      </w:pPr>
      <w:r w:rsidRPr="00EE1A1F">
        <w:rPr>
          <w:rFonts w:ascii="Tw Cen MT" w:hAnsi="Tw Cen MT"/>
          <w:sz w:val="28"/>
          <w:szCs w:val="28"/>
        </w:rPr>
        <w:t xml:space="preserve">“How Does it Measure Up?” Task: </w:t>
      </w:r>
      <w:hyperlink r:id="rId24" w:history="1">
        <w:r w:rsidRPr="00EE1A1F">
          <w:rPr>
            <w:rStyle w:val="Hyperlink"/>
            <w:rFonts w:ascii="Tw Cen MT" w:hAnsi="Tw Cen MT"/>
            <w:sz w:val="28"/>
            <w:szCs w:val="28"/>
          </w:rPr>
          <w:t>http://www.fwps.org/tfl/wp-content/uploads/sites/3/2014/06/How-does-it-all-Measure-UpTask-and-Rubric-Module-2.pdf?697a0d</w:t>
        </w:r>
      </w:hyperlink>
    </w:p>
    <w:p w:rsidR="00185E54" w:rsidRPr="00EE1A1F" w:rsidRDefault="00185E54" w:rsidP="00185E54">
      <w:pPr>
        <w:rPr>
          <w:rFonts w:ascii="Tw Cen MT" w:hAnsi="Tw Cen MT"/>
          <w:sz w:val="28"/>
          <w:szCs w:val="28"/>
        </w:rPr>
      </w:pPr>
      <w:r w:rsidRPr="00EE1A1F">
        <w:rPr>
          <w:rFonts w:ascii="Tw Cen MT" w:hAnsi="Tw Cen MT"/>
          <w:sz w:val="28"/>
          <w:szCs w:val="28"/>
        </w:rPr>
        <w:t xml:space="preserve">“The Orange” Task : </w:t>
      </w:r>
      <w:hyperlink r:id="rId25" w:history="1">
        <w:r w:rsidRPr="00EE1A1F">
          <w:rPr>
            <w:rStyle w:val="Hyperlink"/>
            <w:rFonts w:ascii="Tw Cen MT" w:hAnsi="Tw Cen MT"/>
            <w:sz w:val="28"/>
            <w:szCs w:val="28"/>
          </w:rPr>
          <w:t>http://gfletchy.com/the-orange/</w:t>
        </w:r>
      </w:hyperlink>
    </w:p>
    <w:p w:rsidR="00185E54" w:rsidRDefault="00185E54" w:rsidP="00185E54">
      <w:pPr>
        <w:rPr>
          <w:rStyle w:val="Hyperlink"/>
          <w:rFonts w:ascii="Tw Cen MT" w:hAnsi="Tw Cen MT"/>
          <w:sz w:val="28"/>
          <w:szCs w:val="28"/>
        </w:rPr>
      </w:pPr>
      <w:r w:rsidRPr="00EE1A1F">
        <w:rPr>
          <w:rFonts w:ascii="Tw Cen MT" w:hAnsi="Tw Cen MT"/>
          <w:sz w:val="28"/>
          <w:szCs w:val="28"/>
        </w:rPr>
        <w:t xml:space="preserve">“Daily Schedule” Task: </w:t>
      </w:r>
      <w:hyperlink r:id="rId26" w:history="1">
        <w:r w:rsidRPr="00EE1A1F">
          <w:rPr>
            <w:rStyle w:val="Hyperlink"/>
            <w:rFonts w:ascii="Tw Cen MT" w:hAnsi="Tw Cen MT"/>
            <w:sz w:val="28"/>
            <w:szCs w:val="28"/>
          </w:rPr>
          <w:t>https://www.georgiastandards.org/Georgia-Standards/Frameworks/3rd-Math-Unit-6.pdf</w:t>
        </w:r>
      </w:hyperlink>
    </w:p>
    <w:p w:rsidR="00F65678" w:rsidRDefault="00F65678" w:rsidP="00185E54">
      <w:r>
        <w:rPr>
          <w:noProof/>
        </w:rPr>
        <w:drawing>
          <wp:inline distT="0" distB="0" distL="0" distR="0" wp14:anchorId="4F5036AA" wp14:editId="1EBC3B18">
            <wp:extent cx="5293933" cy="318314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297556" cy="318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01B5" w:rsidRDefault="00B901B5" w:rsidP="00185E54">
      <w:pPr>
        <w:rPr>
          <w:rFonts w:ascii="Tw Cen MT" w:hAnsi="Tw Cen MT"/>
          <w:sz w:val="28"/>
          <w:szCs w:val="28"/>
        </w:rPr>
      </w:pPr>
    </w:p>
    <w:p w:rsidR="00B901B5" w:rsidRPr="00EE1A1F" w:rsidRDefault="00B901B5" w:rsidP="00185E54">
      <w:pPr>
        <w:rPr>
          <w:rFonts w:ascii="Tw Cen MT" w:hAnsi="Tw Cen MT"/>
          <w:sz w:val="28"/>
          <w:szCs w:val="28"/>
        </w:rPr>
      </w:pPr>
    </w:p>
    <w:p w:rsidR="00185E54" w:rsidRPr="006163A6" w:rsidRDefault="00185E54" w:rsidP="00185E54">
      <w:pPr>
        <w:rPr>
          <w:rFonts w:ascii="Tw Cen MT" w:hAnsi="Tw Cen MT"/>
          <w:sz w:val="28"/>
          <w:szCs w:val="28"/>
        </w:rPr>
      </w:pPr>
    </w:p>
    <w:sectPr w:rsidR="00185E54" w:rsidRPr="006163A6" w:rsidSect="00F65678">
      <w:footerReference w:type="default" r:id="rId28"/>
      <w:pgSz w:w="15840" w:h="12240" w:orient="landscape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505" w:rsidRDefault="000C5505" w:rsidP="008C3690">
      <w:pPr>
        <w:spacing w:after="0" w:line="240" w:lineRule="auto"/>
      </w:pPr>
      <w:r>
        <w:separator/>
      </w:r>
    </w:p>
  </w:endnote>
  <w:endnote w:type="continuationSeparator" w:id="0">
    <w:p w:rsidR="000C5505" w:rsidRDefault="000C5505" w:rsidP="008C3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Cambria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690" w:rsidRDefault="008C3690" w:rsidP="008C3690">
    <w:pPr>
      <w:pStyle w:val="Footer"/>
    </w:pPr>
    <w:r>
      <w:rPr>
        <w:noProof/>
        <w:color w:val="0000FF"/>
      </w:rPr>
      <w:drawing>
        <wp:anchor distT="0" distB="0" distL="114300" distR="114300" simplePos="0" relativeHeight="251658240" behindDoc="0" locked="0" layoutInCell="1" allowOverlap="1" wp14:anchorId="76D5B15C" wp14:editId="7F021CEA">
          <wp:simplePos x="0" y="0"/>
          <wp:positionH relativeFrom="column">
            <wp:posOffset>7422515</wp:posOffset>
          </wp:positionH>
          <wp:positionV relativeFrom="paragraph">
            <wp:posOffset>27940</wp:posOffset>
          </wp:positionV>
          <wp:extent cx="684530" cy="551815"/>
          <wp:effectExtent l="0" t="0" r="0" b="0"/>
          <wp:wrapSquare wrapText="bothSides"/>
          <wp:docPr id="11" name="yui_3_5_1_2_1435354648899_729" descr="http://showtimeforstars.org/wp-content/uploads/2013/08/federal-way-school-district-logo-lar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yui_3_5_1_2_1435354648899_729" descr="http://showtimeforstars.org/wp-content/uploads/2013/08/federal-way-school-district-logo-larg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530" cy="551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0000FF"/>
      </w:rPr>
      <w:drawing>
        <wp:inline distT="0" distB="0" distL="0" distR="0" wp14:anchorId="0F1C3F03" wp14:editId="49AA0F43">
          <wp:extent cx="758825" cy="146685"/>
          <wp:effectExtent l="19050" t="0" r="3175" b="0"/>
          <wp:docPr id="9" name="Picture 9" descr="Creative Commons License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reative Commons License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" cy="146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br/>
      <w:t xml:space="preserve">Pacing Guides by </w:t>
    </w:r>
    <w:hyperlink r:id="rId4" w:history="1">
      <w:r>
        <w:rPr>
          <w:rStyle w:val="Hyperlink"/>
        </w:rPr>
        <w:t>FWPS</w:t>
      </w:r>
    </w:hyperlink>
    <w:r>
      <w:t xml:space="preserve"> is licensed under a </w:t>
    </w:r>
    <w:hyperlink r:id="rId5" w:history="1">
      <w:r>
        <w:rPr>
          <w:rStyle w:val="Hyperlink"/>
        </w:rPr>
        <w:t>Creative Commons Attribution-NonCommercial 4.0 International License</w:t>
      </w:r>
    </w:hyperlink>
    <w:r>
      <w:t>.</w:t>
    </w:r>
    <w:r>
      <w:br/>
      <w:t xml:space="preserve">Based on a work at </w:t>
    </w:r>
    <w:hyperlink r:id="rId6" w:history="1">
      <w:r>
        <w:rPr>
          <w:rStyle w:val="Hyperlink"/>
        </w:rPr>
        <w:t>www.engageny.org, www.smarterbalanced.org and the CCSS Progression Documents</w:t>
      </w:r>
    </w:hyperlink>
    <w:r>
      <w:t xml:space="preserve">.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505" w:rsidRDefault="000C5505" w:rsidP="008C3690">
      <w:pPr>
        <w:spacing w:after="0" w:line="240" w:lineRule="auto"/>
      </w:pPr>
      <w:r>
        <w:separator/>
      </w:r>
    </w:p>
  </w:footnote>
  <w:footnote w:type="continuationSeparator" w:id="0">
    <w:p w:rsidR="000C5505" w:rsidRDefault="000C5505" w:rsidP="008C36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C5ED4"/>
    <w:multiLevelType w:val="hybridMultilevel"/>
    <w:tmpl w:val="F0466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C76BC0"/>
    <w:multiLevelType w:val="hybridMultilevel"/>
    <w:tmpl w:val="366AF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A51B7D"/>
    <w:multiLevelType w:val="hybridMultilevel"/>
    <w:tmpl w:val="70D87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A549D6"/>
    <w:multiLevelType w:val="hybridMultilevel"/>
    <w:tmpl w:val="0226A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BB230A"/>
    <w:multiLevelType w:val="hybridMultilevel"/>
    <w:tmpl w:val="CEA641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3A6"/>
    <w:rsid w:val="0001453B"/>
    <w:rsid w:val="000551AB"/>
    <w:rsid w:val="00084FBD"/>
    <w:rsid w:val="000C5505"/>
    <w:rsid w:val="000F454A"/>
    <w:rsid w:val="001369B5"/>
    <w:rsid w:val="00163235"/>
    <w:rsid w:val="001658AD"/>
    <w:rsid w:val="00185E54"/>
    <w:rsid w:val="001A72B5"/>
    <w:rsid w:val="00292978"/>
    <w:rsid w:val="002C0635"/>
    <w:rsid w:val="002C7848"/>
    <w:rsid w:val="003049D2"/>
    <w:rsid w:val="0036227D"/>
    <w:rsid w:val="00407F70"/>
    <w:rsid w:val="00497E6F"/>
    <w:rsid w:val="004B1E2F"/>
    <w:rsid w:val="004B37E8"/>
    <w:rsid w:val="004C6674"/>
    <w:rsid w:val="006163A6"/>
    <w:rsid w:val="00681089"/>
    <w:rsid w:val="006E1B59"/>
    <w:rsid w:val="007173A8"/>
    <w:rsid w:val="00771994"/>
    <w:rsid w:val="007D29DF"/>
    <w:rsid w:val="007D48F5"/>
    <w:rsid w:val="00802E3F"/>
    <w:rsid w:val="00843ED4"/>
    <w:rsid w:val="00860A71"/>
    <w:rsid w:val="008748BE"/>
    <w:rsid w:val="008C3690"/>
    <w:rsid w:val="00902ECA"/>
    <w:rsid w:val="009A54DB"/>
    <w:rsid w:val="00A21572"/>
    <w:rsid w:val="00A405BA"/>
    <w:rsid w:val="00A45741"/>
    <w:rsid w:val="00A561EF"/>
    <w:rsid w:val="00AD3603"/>
    <w:rsid w:val="00B4039D"/>
    <w:rsid w:val="00B87E5D"/>
    <w:rsid w:val="00B901B5"/>
    <w:rsid w:val="00BE0C59"/>
    <w:rsid w:val="00BE7223"/>
    <w:rsid w:val="00C02FD6"/>
    <w:rsid w:val="00C66976"/>
    <w:rsid w:val="00C8427A"/>
    <w:rsid w:val="00D47AD4"/>
    <w:rsid w:val="00D65042"/>
    <w:rsid w:val="00DD6B76"/>
    <w:rsid w:val="00DF1114"/>
    <w:rsid w:val="00E84F84"/>
    <w:rsid w:val="00EE1A1F"/>
    <w:rsid w:val="00EF296C"/>
    <w:rsid w:val="00F20E01"/>
    <w:rsid w:val="00F65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6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table-text-hdr">
    <w:name w:val="ny-table-text-hdr"/>
    <w:basedOn w:val="Normal"/>
    <w:qFormat/>
    <w:rsid w:val="006163A6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table-list-lessons">
    <w:name w:val="ny-table-list-lessons"/>
    <w:basedOn w:val="Normal"/>
    <w:uiPriority w:val="99"/>
    <w:qFormat/>
    <w:rsid w:val="006163A6"/>
    <w:pPr>
      <w:widowControl w:val="0"/>
      <w:spacing w:before="60" w:after="120" w:line="260" w:lineRule="exact"/>
      <w:ind w:left="1555" w:hanging="1440"/>
    </w:pPr>
    <w:rPr>
      <w:rFonts w:ascii="Calibri" w:eastAsia="Myriad Pro" w:hAnsi="Calibri" w:cs="Myriad Pro"/>
      <w:color w:val="231F20"/>
    </w:rPr>
  </w:style>
  <w:style w:type="paragraph" w:customStyle="1" w:styleId="ny-table-text">
    <w:name w:val="ny-table-text"/>
    <w:uiPriority w:val="99"/>
    <w:qFormat/>
    <w:rsid w:val="006163A6"/>
    <w:pPr>
      <w:widowControl w:val="0"/>
      <w:spacing w:after="0" w:line="240" w:lineRule="auto"/>
    </w:pPr>
    <w:rPr>
      <w:rFonts w:ascii="Calibri" w:eastAsia="Myriad Pro" w:hAnsi="Calibri" w:cs="Myriad Pro"/>
      <w:color w:val="231F20"/>
    </w:rPr>
  </w:style>
  <w:style w:type="character" w:styleId="Hyperlink">
    <w:name w:val="Hyperlink"/>
    <w:basedOn w:val="DefaultParagraphFont"/>
    <w:uiPriority w:val="99"/>
    <w:unhideWhenUsed/>
    <w:rsid w:val="0068108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810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0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3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690"/>
  </w:style>
  <w:style w:type="paragraph" w:styleId="Footer">
    <w:name w:val="footer"/>
    <w:basedOn w:val="Normal"/>
    <w:link w:val="Foot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690"/>
  </w:style>
  <w:style w:type="character" w:styleId="FollowedHyperlink">
    <w:name w:val="FollowedHyperlink"/>
    <w:basedOn w:val="DefaultParagraphFont"/>
    <w:uiPriority w:val="99"/>
    <w:semiHidden/>
    <w:unhideWhenUsed/>
    <w:rsid w:val="00185E5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6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table-text-hdr">
    <w:name w:val="ny-table-text-hdr"/>
    <w:basedOn w:val="Normal"/>
    <w:qFormat/>
    <w:rsid w:val="006163A6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table-list-lessons">
    <w:name w:val="ny-table-list-lessons"/>
    <w:basedOn w:val="Normal"/>
    <w:uiPriority w:val="99"/>
    <w:qFormat/>
    <w:rsid w:val="006163A6"/>
    <w:pPr>
      <w:widowControl w:val="0"/>
      <w:spacing w:before="60" w:after="120" w:line="260" w:lineRule="exact"/>
      <w:ind w:left="1555" w:hanging="1440"/>
    </w:pPr>
    <w:rPr>
      <w:rFonts w:ascii="Calibri" w:eastAsia="Myriad Pro" w:hAnsi="Calibri" w:cs="Myriad Pro"/>
      <w:color w:val="231F20"/>
    </w:rPr>
  </w:style>
  <w:style w:type="paragraph" w:customStyle="1" w:styleId="ny-table-text">
    <w:name w:val="ny-table-text"/>
    <w:uiPriority w:val="99"/>
    <w:qFormat/>
    <w:rsid w:val="006163A6"/>
    <w:pPr>
      <w:widowControl w:val="0"/>
      <w:spacing w:after="0" w:line="240" w:lineRule="auto"/>
    </w:pPr>
    <w:rPr>
      <w:rFonts w:ascii="Calibri" w:eastAsia="Myriad Pro" w:hAnsi="Calibri" w:cs="Myriad Pro"/>
      <w:color w:val="231F20"/>
    </w:rPr>
  </w:style>
  <w:style w:type="character" w:styleId="Hyperlink">
    <w:name w:val="Hyperlink"/>
    <w:basedOn w:val="DefaultParagraphFont"/>
    <w:uiPriority w:val="99"/>
    <w:unhideWhenUsed/>
    <w:rsid w:val="0068108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810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0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3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690"/>
  </w:style>
  <w:style w:type="paragraph" w:styleId="Footer">
    <w:name w:val="footer"/>
    <w:basedOn w:val="Normal"/>
    <w:link w:val="Foot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690"/>
  </w:style>
  <w:style w:type="character" w:styleId="FollowedHyperlink">
    <w:name w:val="FollowedHyperlink"/>
    <w:basedOn w:val="DefaultParagraphFont"/>
    <w:uiPriority w:val="99"/>
    <w:semiHidden/>
    <w:unhideWhenUsed/>
    <w:rsid w:val="00185E5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fwps.org/tfl/math-ccss/3rd-grade-math-ccss/" TargetMode="External"/><Relationship Id="rId18" Type="http://schemas.openxmlformats.org/officeDocument/2006/relationships/hyperlink" Target="http://www.fwps.org/tfl/math-ccss/3rd-grade-math-ccss/" TargetMode="External"/><Relationship Id="rId26" Type="http://schemas.openxmlformats.org/officeDocument/2006/relationships/hyperlink" Target="https://www.georgiastandards.org/Georgia-Standards/Frameworks/3rd-Math-Unit-6.pd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fwps.org/tfl/math-ccss/3rd-grade-math-ccss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hyperlink" Target="https://grade3commoncoremath.wikispaces.hcpss.org/3.MD.2" TargetMode="External"/><Relationship Id="rId25" Type="http://schemas.openxmlformats.org/officeDocument/2006/relationships/hyperlink" Target="http://gfletchy.com/the-orange/" TargetMode="External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hyperlink" Target="https://www.engageny.org/resource/grade-3-mathematics-module-2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georgiastandards.org/Georgia-Standards/Frameworks/3rd-Math-Unit-6.pdf" TargetMode="External"/><Relationship Id="rId24" Type="http://schemas.openxmlformats.org/officeDocument/2006/relationships/hyperlink" Target="http://www.fwps.org/tfl/wp-content/uploads/sites/3/2014/06/How-does-it-all-Measure-UpTask-and-Rubric-Module-2.pdf?697a0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fletchy.com/the-orange/" TargetMode="External"/><Relationship Id="rId23" Type="http://schemas.openxmlformats.org/officeDocument/2006/relationships/hyperlink" Target="https://www.engageny.org/resource/grade-3-mathematics-module-2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www.georgiastandards.org/Georgia-Standards/Frameworks/3rd-Math-Unit-6.pdf" TargetMode="External"/><Relationship Id="rId19" Type="http://schemas.openxmlformats.org/officeDocument/2006/relationships/hyperlink" Target="http://www.fwps.org/tfl/wp-content/uploads/sites/3/2014/06/How-does-it-all-Measure-UpTask-and-Rubric-Module-2.pdf?697a0d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hyperlink" Target="http://gfletchy.com/the-orange/" TargetMode="External"/><Relationship Id="rId22" Type="http://schemas.openxmlformats.org/officeDocument/2006/relationships/image" Target="media/image4.png"/><Relationship Id="rId27" Type="http://schemas.openxmlformats.org/officeDocument/2006/relationships/image" Target="media/image5.png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hyperlink" Target="http://creativecommons.org/licenses/by-nc/4.0/" TargetMode="External"/><Relationship Id="rId1" Type="http://schemas.openxmlformats.org/officeDocument/2006/relationships/image" Target="media/image6.jpeg"/><Relationship Id="rId6" Type="http://schemas.openxmlformats.org/officeDocument/2006/relationships/hyperlink" Target="http://creativecommons.org/choose/www.engageny.org,%20www.smarterbalanced.org%20and%20the%20CCSS%20Progression%20Documents" TargetMode="External"/><Relationship Id="rId5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://creativecommons.org/choose/www.fwp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1035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2</cp:revision>
  <cp:lastPrinted>2015-07-24T18:40:00Z</cp:lastPrinted>
  <dcterms:created xsi:type="dcterms:W3CDTF">2015-07-27T20:41:00Z</dcterms:created>
  <dcterms:modified xsi:type="dcterms:W3CDTF">2015-07-27T20:41:00Z</dcterms:modified>
</cp:coreProperties>
</file>